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Bdr>
          <w:bottom w:val="none" w:color="auto" w:sz="0" w:space="0"/>
        </w:pBdr>
        <w:spacing w:line="312" w:lineRule="auto"/>
        <w:ind w:firstLine="0" w:firstLineChars="0"/>
        <w:jc w:val="center"/>
        <w:rPr>
          <w:rFonts w:hint="default" w:ascii="Times New Roman" w:hAnsi="Times New Roman" w:cs="Times New Roman"/>
          <w:b/>
          <w:sz w:val="52"/>
          <w:szCs w:val="52"/>
        </w:rPr>
      </w:pPr>
    </w:p>
    <w:p>
      <w:pPr>
        <w:pStyle w:val="13"/>
        <w:pBdr>
          <w:bottom w:val="none" w:color="auto" w:sz="0" w:space="0"/>
        </w:pBdr>
        <w:spacing w:line="312" w:lineRule="auto"/>
        <w:ind w:firstLine="0" w:firstLineChars="0"/>
        <w:jc w:val="center"/>
        <w:rPr>
          <w:rFonts w:hint="default" w:ascii="Times New Roman" w:hAnsi="Times New Roman" w:cs="Times New Roman"/>
          <w:b/>
          <w:sz w:val="52"/>
          <w:szCs w:val="52"/>
        </w:rPr>
      </w:pPr>
      <w:r>
        <w:rPr>
          <w:rFonts w:hint="default" w:ascii="Times New Roman" w:hAnsi="Times New Roman" w:cs="Times New Roman"/>
          <w:b/>
          <w:sz w:val="52"/>
          <w:szCs w:val="52"/>
        </w:rPr>
        <w:t>渑池县生活垃圾应急处置场项目</w:t>
      </w:r>
    </w:p>
    <w:p>
      <w:pPr>
        <w:keepNext w:val="0"/>
        <w:keepLines w:val="0"/>
        <w:widowControl/>
        <w:suppressLineNumbers w:val="0"/>
        <w:shd w:val="clear" w:fill="FFFFFF"/>
        <w:ind w:left="2160" w:hanging="5783" w:hangingChars="800"/>
        <w:jc w:val="center"/>
        <w:rPr>
          <w:rFonts w:hint="default" w:ascii="Times New Roman" w:hAnsi="Times New Roman" w:eastAsia="楷体" w:cs="Times New Roman"/>
          <w:b/>
          <w:kern w:val="2"/>
          <w:sz w:val="52"/>
          <w:szCs w:val="52"/>
          <w:lang w:val="en-US" w:eastAsia="zh-CN" w:bidi="ar-SA"/>
        </w:rPr>
      </w:pPr>
      <w:r>
        <w:rPr>
          <w:rFonts w:hint="default" w:ascii="Times New Roman" w:hAnsi="Times New Roman" w:eastAsia="华文新魏" w:cs="Times New Roman"/>
          <w:b/>
          <w:sz w:val="72"/>
          <w:szCs w:val="52"/>
        </w:rPr>
        <w:t>环境影响报告书</w:t>
      </w:r>
      <w:r>
        <w:rPr>
          <w:rFonts w:hint="default" w:ascii="Times New Roman" w:hAnsi="Times New Roman" w:eastAsia="楷体" w:cs="Times New Roman"/>
          <w:b/>
          <w:kern w:val="2"/>
          <w:sz w:val="52"/>
          <w:szCs w:val="52"/>
          <w:lang w:val="en-US" w:eastAsia="zh-CN" w:bidi="ar-SA"/>
        </w:rPr>
        <w:t>（</w:t>
      </w:r>
      <w:r>
        <w:rPr>
          <w:rFonts w:hint="eastAsia" w:ascii="Times New Roman" w:hAnsi="Times New Roman" w:eastAsia="楷体" w:cs="Times New Roman"/>
          <w:b/>
          <w:kern w:val="2"/>
          <w:sz w:val="52"/>
          <w:szCs w:val="52"/>
          <w:lang w:val="en-US" w:eastAsia="zh-CN" w:bidi="ar-SA"/>
        </w:rPr>
        <w:t>第二次公示</w:t>
      </w:r>
      <w:r>
        <w:rPr>
          <w:rFonts w:hint="default" w:ascii="Times New Roman" w:hAnsi="Times New Roman" w:eastAsia="楷体" w:cs="Times New Roman"/>
          <w:b/>
          <w:kern w:val="2"/>
          <w:sz w:val="52"/>
          <w:szCs w:val="52"/>
          <w:lang w:val="en-US" w:eastAsia="zh-CN" w:bidi="ar-SA"/>
        </w:rPr>
        <w:t>）</w:t>
      </w: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pStyle w:val="2"/>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pStyle w:val="2"/>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pStyle w:val="2"/>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rPr>
          <w:rFonts w:hint="default" w:ascii="Times New Roman" w:hAnsi="Times New Roman" w:cs="Times New Roman"/>
          <w:lang w:val="en-US" w:eastAsia="zh-CN"/>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pStyle w:val="13"/>
        <w:pBdr>
          <w:bottom w:val="none" w:color="auto" w:sz="0" w:space="0"/>
        </w:pBdr>
        <w:spacing w:line="312" w:lineRule="auto"/>
        <w:ind w:firstLine="0" w:firstLineChars="0"/>
        <w:rPr>
          <w:rFonts w:hint="default" w:ascii="Times New Roman" w:hAnsi="Times New Roman" w:cs="Times New Roman"/>
          <w:b/>
          <w:sz w:val="32"/>
          <w:szCs w:val="52"/>
        </w:rPr>
      </w:pPr>
      <w:r>
        <w:rPr>
          <w:rFonts w:hint="default" w:ascii="Times New Roman" w:hAnsi="Times New Roman" w:cs="Times New Roman"/>
          <w:b/>
          <w:sz w:val="32"/>
          <w:szCs w:val="52"/>
        </w:rPr>
        <w:t>建设单位：渑池县城市管理局</w:t>
      </w:r>
    </w:p>
    <w:p>
      <w:pPr>
        <w:pStyle w:val="13"/>
        <w:pBdr>
          <w:bottom w:val="none" w:color="auto" w:sz="0" w:space="0"/>
        </w:pBdr>
        <w:spacing w:line="312" w:lineRule="auto"/>
        <w:ind w:firstLine="0" w:firstLineChars="0"/>
        <w:rPr>
          <w:rFonts w:hint="default" w:ascii="Times New Roman" w:hAnsi="Times New Roman" w:cs="Times New Roman"/>
          <w:b/>
          <w:sz w:val="32"/>
          <w:szCs w:val="52"/>
        </w:rPr>
      </w:pPr>
      <w:r>
        <w:rPr>
          <w:rFonts w:hint="default" w:ascii="Times New Roman" w:hAnsi="Times New Roman" w:cs="Times New Roman"/>
          <w:b/>
          <w:sz w:val="32"/>
          <w:szCs w:val="52"/>
        </w:rPr>
        <w:t>评价单位：河南中环瑞德环保科技有限公司</w:t>
      </w:r>
    </w:p>
    <w:p>
      <w:pPr>
        <w:pStyle w:val="13"/>
        <w:pBdr>
          <w:bottom w:val="none" w:color="auto" w:sz="0" w:space="0"/>
        </w:pBdr>
        <w:spacing w:line="312" w:lineRule="auto"/>
        <w:ind w:firstLine="0" w:firstLineChars="0"/>
        <w:rPr>
          <w:rFonts w:hint="default" w:ascii="Times New Roman" w:hAnsi="Times New Roman" w:cs="Times New Roman"/>
          <w:b/>
          <w:sz w:val="32"/>
          <w:szCs w:val="52"/>
        </w:rPr>
      </w:pPr>
      <w:r>
        <w:rPr>
          <w:rFonts w:hint="default" w:ascii="Times New Roman" w:hAnsi="Times New Roman" w:cs="Times New Roman"/>
          <w:b/>
          <w:sz w:val="32"/>
          <w:szCs w:val="52"/>
        </w:rPr>
        <w:t>2020年</w:t>
      </w:r>
      <w:r>
        <w:rPr>
          <w:rFonts w:hint="default" w:ascii="Times New Roman" w:hAnsi="Times New Roman" w:cs="Times New Roman"/>
          <w:b/>
          <w:sz w:val="32"/>
          <w:szCs w:val="52"/>
          <w:lang w:val="en-US" w:eastAsia="zh-CN"/>
        </w:rPr>
        <w:t>10</w:t>
      </w:r>
      <w:r>
        <w:rPr>
          <w:rFonts w:hint="default" w:ascii="Times New Roman" w:hAnsi="Times New Roman" w:cs="Times New Roman"/>
          <w:b/>
          <w:sz w:val="32"/>
          <w:szCs w:val="52"/>
        </w:rPr>
        <w:t>月</w:t>
      </w:r>
    </w:p>
    <w:p>
      <w:pPr>
        <w:keepNext w:val="0"/>
        <w:keepLines w:val="0"/>
        <w:widowControl/>
        <w:suppressLineNumbers w:val="0"/>
        <w:shd w:val="clear" w:fill="FFFFFF"/>
        <w:ind w:left="2160" w:hanging="2161" w:hangingChars="800"/>
        <w:jc w:val="left"/>
        <w:rPr>
          <w:rFonts w:hint="default" w:ascii="Times New Roman" w:hAnsi="Times New Roman" w:eastAsia="Tahoma" w:cs="Times New Roman"/>
          <w:b/>
          <w:bCs/>
          <w:i w:val="0"/>
          <w:caps w:val="0"/>
          <w:color w:val="444444"/>
          <w:spacing w:val="0"/>
          <w:kern w:val="0"/>
          <w:sz w:val="27"/>
          <w:szCs w:val="27"/>
          <w:shd w:val="clear" w:fill="FFFFFF"/>
          <w:lang w:val="en-US" w:eastAsia="zh-CN" w:bidi="ar"/>
        </w:rPr>
      </w:pPr>
    </w:p>
    <w:p>
      <w:pPr>
        <w:pStyle w:val="2"/>
        <w:rPr>
          <w:rFonts w:hint="default" w:ascii="Times New Roman" w:hAnsi="Times New Roman" w:eastAsia="Tahoma" w:cs="Times New Roman"/>
          <w:i w:val="0"/>
          <w:caps w:val="0"/>
          <w:color w:val="444444"/>
          <w:spacing w:val="0"/>
          <w:kern w:val="0"/>
          <w:sz w:val="27"/>
          <w:szCs w:val="27"/>
          <w:shd w:val="clear" w:fill="FFFFFF"/>
          <w:lang w:val="en-US" w:eastAsia="zh-CN" w:bidi="ar"/>
        </w:rPr>
      </w:pPr>
    </w:p>
    <w:p>
      <w:pPr>
        <w:rPr>
          <w:rFonts w:hint="default" w:ascii="Times New Roman" w:hAnsi="Times New Roman" w:eastAsia="Tahoma" w:cs="Times New Roman"/>
          <w:i w:val="0"/>
          <w:caps w:val="0"/>
          <w:color w:val="444444"/>
          <w:spacing w:val="0"/>
          <w:kern w:val="0"/>
          <w:sz w:val="27"/>
          <w:szCs w:val="27"/>
          <w:shd w:val="clear" w:fill="FFFFFF"/>
          <w:lang w:val="en-US" w:eastAsia="zh-CN" w:bidi="ar"/>
        </w:rPr>
      </w:pPr>
    </w:p>
    <w:p>
      <w:pPr>
        <w:pStyle w:val="2"/>
        <w:rPr>
          <w:rFonts w:hint="default" w:ascii="Times New Roman" w:hAnsi="Times New Roman" w:eastAsia="Tahoma" w:cs="Times New Roman"/>
          <w:i w:val="0"/>
          <w:caps w:val="0"/>
          <w:color w:val="444444"/>
          <w:spacing w:val="0"/>
          <w:kern w:val="0"/>
          <w:sz w:val="27"/>
          <w:szCs w:val="27"/>
          <w:shd w:val="clear" w:fill="FFFFFF"/>
          <w:lang w:val="en-US" w:eastAsia="zh-CN" w:bidi="ar"/>
        </w:rPr>
      </w:pPr>
    </w:p>
    <w:p>
      <w:pPr>
        <w:rPr>
          <w:rFonts w:hint="default"/>
          <w:lang w:val="en-US" w:eastAsia="zh-CN"/>
        </w:rPr>
      </w:pPr>
    </w:p>
    <w:p>
      <w:pPr>
        <w:rPr>
          <w:rFonts w:hint="default" w:ascii="Times New Roman" w:hAnsi="Times New Roman" w:eastAsia="Tahoma" w:cs="Times New Roman"/>
          <w:i w:val="0"/>
          <w:caps w:val="0"/>
          <w:color w:val="444444"/>
          <w:spacing w:val="0"/>
          <w:kern w:val="0"/>
          <w:sz w:val="27"/>
          <w:szCs w:val="27"/>
          <w:shd w:val="clear" w:fill="FFFFFF"/>
          <w:lang w:val="en-US" w:eastAsia="zh-CN" w:bidi="ar"/>
        </w:rPr>
      </w:pPr>
    </w:p>
    <w:p>
      <w:pPr>
        <w:pStyle w:val="2"/>
        <w:rPr>
          <w:rFonts w:hint="default" w:ascii="Times New Roman" w:hAnsi="Times New Roman" w:eastAsia="Tahoma" w:cs="Times New Roman"/>
          <w:i w:val="0"/>
          <w:caps w:val="0"/>
          <w:color w:val="444444"/>
          <w:spacing w:val="0"/>
          <w:kern w:val="0"/>
          <w:sz w:val="27"/>
          <w:szCs w:val="27"/>
          <w:shd w:val="clear" w:fill="FFFFFF"/>
          <w:lang w:val="en-US" w:eastAsia="zh-CN" w:bidi="ar"/>
        </w:rPr>
      </w:pPr>
    </w:p>
    <w:p>
      <w:pPr>
        <w:pStyle w:val="13"/>
        <w:keepNext w:val="0"/>
        <w:keepLines w:val="0"/>
        <w:pageBreakBefore w:val="0"/>
        <w:widowControl w:val="0"/>
        <w:pBdr>
          <w:bottom w:val="none" w:color="auto" w:sz="0" w:space="0"/>
        </w:pBdr>
        <w:kinsoku/>
        <w:wordWrap/>
        <w:overflowPunct/>
        <w:topLinePunct w:val="0"/>
        <w:autoSpaceDE/>
        <w:autoSpaceDN/>
        <w:bidi w:val="0"/>
        <w:adjustRightInd/>
        <w:spacing w:line="240" w:lineRule="auto"/>
        <w:ind w:firstLine="602"/>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目  录</w:t>
      </w:r>
    </w:p>
    <w:p>
      <w:pPr>
        <w:pStyle w:val="14"/>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 w:val="0"/>
          <w:bCs w:val="0"/>
          <w:caps w:val="0"/>
          <w:snapToGrid w:val="0"/>
          <w:kern w:val="0"/>
          <w:sz w:val="24"/>
          <w:szCs w:val="24"/>
        </w:rPr>
        <w:fldChar w:fldCharType="begin"/>
      </w:r>
      <w:r>
        <w:rPr>
          <w:rFonts w:hint="default" w:ascii="Times New Roman" w:hAnsi="Times New Roman" w:eastAsia="宋体" w:cs="Times New Roman"/>
          <w:b w:val="0"/>
          <w:bCs w:val="0"/>
          <w:caps w:val="0"/>
          <w:snapToGrid w:val="0"/>
          <w:kern w:val="0"/>
          <w:sz w:val="24"/>
          <w:szCs w:val="24"/>
        </w:rPr>
        <w:instrText xml:space="preserve"> TOC \o "1-2" \h \z \u </w:instrText>
      </w:r>
      <w:r>
        <w:rPr>
          <w:rFonts w:hint="default" w:ascii="Times New Roman" w:hAnsi="Times New Roman" w:eastAsia="宋体" w:cs="Times New Roman"/>
          <w:b w:val="0"/>
          <w:bCs w:val="0"/>
          <w:caps w:val="0"/>
          <w:snapToGrid w:val="0"/>
          <w:kern w:val="0"/>
          <w:sz w:val="24"/>
          <w:szCs w:val="24"/>
        </w:rPr>
        <w:fldChar w:fldCharType="separate"/>
      </w:r>
      <w:r>
        <w:rPr>
          <w:rFonts w:hint="default" w:ascii="Times New Roman" w:hAnsi="Times New Roman" w:eastAsia="宋体" w:cs="Times New Roman"/>
          <w:bCs w:val="0"/>
          <w:caps w:val="0"/>
          <w:snapToGrid w:val="0"/>
          <w:kern w:val="0"/>
          <w:sz w:val="24"/>
          <w:szCs w:val="24"/>
        </w:rPr>
        <w:fldChar w:fldCharType="begin"/>
      </w:r>
      <w:r>
        <w:rPr>
          <w:rFonts w:hint="default" w:ascii="Times New Roman" w:hAnsi="Times New Roman" w:eastAsia="宋体" w:cs="Times New Roman"/>
          <w:bCs w:val="0"/>
          <w:caps w:val="0"/>
          <w:snapToGrid w:val="0"/>
          <w:kern w:val="0"/>
          <w:sz w:val="24"/>
          <w:szCs w:val="24"/>
        </w:rPr>
        <w:instrText xml:space="preserve"> HYPERLINK \l _Toc20909 </w:instrText>
      </w:r>
      <w:r>
        <w:rPr>
          <w:rFonts w:hint="default" w:ascii="Times New Roman" w:hAnsi="Times New Roman" w:eastAsia="宋体" w:cs="Times New Roman"/>
          <w:bCs w:val="0"/>
          <w:caps w:val="0"/>
          <w:snapToGrid w:val="0"/>
          <w:kern w:val="0"/>
          <w:sz w:val="24"/>
          <w:szCs w:val="24"/>
        </w:rPr>
        <w:fldChar w:fldCharType="separate"/>
      </w:r>
      <w:r>
        <w:rPr>
          <w:rFonts w:hint="default" w:ascii="Times New Roman" w:hAnsi="Times New Roman" w:eastAsia="宋体" w:cs="Times New Roman"/>
          <w:sz w:val="24"/>
          <w:szCs w:val="24"/>
          <w:lang w:val="en-US" w:eastAsia="zh-CN"/>
        </w:rPr>
        <w:t>1建设项目概况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_Toc20909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val="0"/>
          <w:caps w:val="0"/>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_Toc29142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1.1项目由来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_Toc29142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_Toc20588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1.2建设地点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_Toc20588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_Toc29606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1.3建设内容及规模</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_Toc6259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1.4项目投资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_Toc6259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4"/>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_Toc23625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sz w:val="24"/>
          <w:szCs w:val="24"/>
          <w:lang w:val="en-US" w:eastAsia="zh-CN"/>
        </w:rPr>
        <w:t>2项目选址合理性分析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_Toc23625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_Toc8449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2.1相关产业政策相符性</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_Toc8449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_Toc27999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2.2与规划的相容性分析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_Toc27999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4"/>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_Toc5927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sz w:val="24"/>
          <w:szCs w:val="24"/>
          <w:lang w:val="en-US" w:eastAsia="zh-CN"/>
        </w:rPr>
        <w:t>3环境功能区划及评价标准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_Toc5927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_Toc4569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3.1环境功能区划</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_Toc4569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_Toc2961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3.2环境质量标准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_Toc2961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_Toc11058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3.3污染物排放标准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_Toc11058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4"/>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_Toc1889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sz w:val="24"/>
          <w:szCs w:val="24"/>
          <w:lang w:val="en-US" w:eastAsia="zh-CN"/>
        </w:rPr>
        <w:t>4施工期环境影响预测及评价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_Toc23883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4.1大气环境影响分析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_Toc23883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_Toc2330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4.2水环境影响分析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_Toc30264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4.3声环境影响分析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_Toc30264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_Toc12717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4.4固体废物环境影响分析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_Toc12717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_Toc14733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4.5土壤环境影响分析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_Toc14733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_Toc27430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4.6生态环境影响分析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_Toc27430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4"/>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_Toc21216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sz w:val="24"/>
          <w:szCs w:val="24"/>
          <w:lang w:val="en-US" w:eastAsia="zh-CN"/>
        </w:rPr>
        <w:t>5运营期环境影响预测及评价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_Toc21216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_Toc23950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5.1大气环境影响分析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_Toc23950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_Toc4516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5.2水环境影响分析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_Toc4516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_Toc27635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5.3声环境影响分析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_Toc27635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_Toc24708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5.4固体废物环境影响分析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_Toc24708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_Toc707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5.5生态环境影响分析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_Toc15589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5.6环境卫生影响分析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_Toc15589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_Toc2514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5.7封场及后期维护期环境影响分析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_Toc2514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4"/>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_Toc22336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sz w:val="24"/>
          <w:szCs w:val="24"/>
          <w:lang w:val="en-US" w:eastAsia="zh-CN"/>
        </w:rPr>
        <w:t>6环境风险</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_Toc22336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_Toc8136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6.1风险评价目的、重点及工作程序</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_Toc8136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_Toc2920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6.2建设项目风险源调查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_Toc2920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_Toc12749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6.3风险识别</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_Toc12749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_Toc6147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6.4风险事故情形分析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_Toc6147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_Toc22944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6.5环境风险防范措施</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_Toc30394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6.6环境风险应急预案</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_Toc30394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4"/>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_Toc32140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sz w:val="24"/>
          <w:szCs w:val="24"/>
          <w:lang w:val="en-US" w:eastAsia="zh-CN"/>
        </w:rPr>
        <w:t>7项目环境影响经济损益分析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_Toc32140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_Toc742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7.1环境影响经济损益分析的目的</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_Toc742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_Toc18642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7.2环境影响经济损益分析的方法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_Toc18642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_Toc19154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7.3项目建设对社会经济的影响分析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_Toc19154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_Toc2170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7.4 项目环境影响经济损益分析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_Toc2170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_Toc1981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7.5环境影响经济损益评价</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_Toc1981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_Toc6066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7.6环境影响经济损益分析结论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_Toc6066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4"/>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_Toc23366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sz w:val="24"/>
          <w:szCs w:val="24"/>
          <w:lang w:val="en-US" w:eastAsia="zh-CN"/>
        </w:rPr>
        <w:t>8环境管理与环境监测计划</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_Toc23366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_Toc8227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8.1环境管理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_Toc8227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_Toc9452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8.2项目总量控制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_Toc9452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_Toc21985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8.3排污口规范化设置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_Toc21985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_Toc6335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8.4环境监测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_Toc6335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4"/>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_Toc21472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sz w:val="24"/>
          <w:szCs w:val="24"/>
          <w:lang w:val="en-US" w:eastAsia="zh-CN"/>
        </w:rPr>
        <w:t>9项目竣工环境保护验收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_Toc21472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_Toc18557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9.1根项目竣工环境保护验收标准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_Toc9495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9.2项目竣工环境保护验收范围</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_Toc9495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_Toc6827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9.3项目竣工环境保护验收条件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_Toc6827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_Toc10167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9.4 项目竣工环境保护验收内容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_Toc10167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_Toc18287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9.5信息公开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4"/>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_Toc8992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sz w:val="24"/>
          <w:szCs w:val="24"/>
          <w:lang w:val="en-US" w:eastAsia="zh-CN"/>
        </w:rPr>
        <w:t>10环境影响评价结论与建议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_Toc8992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_Toc28977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10.1环境影响评价结论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_Toc28977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pStyle w:val="15"/>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bCs/>
          <w:snapToGrid w:val="0"/>
          <w:kern w:val="0"/>
          <w:sz w:val="24"/>
          <w:szCs w:val="24"/>
        </w:rPr>
        <w:fldChar w:fldCharType="begin"/>
      </w:r>
      <w:r>
        <w:rPr>
          <w:rFonts w:hint="default" w:ascii="Times New Roman" w:hAnsi="Times New Roman" w:eastAsia="宋体" w:cs="Times New Roman"/>
          <w:bCs/>
          <w:snapToGrid w:val="0"/>
          <w:kern w:val="0"/>
          <w:sz w:val="24"/>
          <w:szCs w:val="24"/>
        </w:rPr>
        <w:instrText xml:space="preserve"> HYPERLINK \l _Toc28285 </w:instrText>
      </w:r>
      <w:r>
        <w:rPr>
          <w:rFonts w:hint="default" w:ascii="Times New Roman" w:hAnsi="Times New Roman" w:eastAsia="宋体" w:cs="Times New Roman"/>
          <w:bCs/>
          <w:snapToGrid w:val="0"/>
          <w:kern w:val="0"/>
          <w:sz w:val="24"/>
          <w:szCs w:val="24"/>
        </w:rPr>
        <w:fldChar w:fldCharType="separate"/>
      </w:r>
      <w:r>
        <w:rPr>
          <w:rFonts w:hint="default" w:ascii="Times New Roman" w:hAnsi="Times New Roman" w:eastAsia="宋体" w:cs="Times New Roman"/>
          <w:bCs w:val="0"/>
          <w:sz w:val="24"/>
          <w:szCs w:val="24"/>
          <w:lang w:val="en-US" w:eastAsia="zh-CN"/>
        </w:rPr>
        <w:t>10.2建议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_Toc28285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snapToGrid w:val="0"/>
          <w:kern w:val="0"/>
          <w:sz w:val="24"/>
          <w:szCs w:val="24"/>
        </w:rPr>
        <w:fldChar w:fldCharType="end"/>
      </w:r>
    </w:p>
    <w:p>
      <w:pPr>
        <w:keepNext w:val="0"/>
        <w:keepLines w:val="0"/>
        <w:pageBreakBefore w:val="0"/>
        <w:widowControl w:val="0"/>
        <w:kinsoku/>
        <w:wordWrap/>
        <w:overflowPunct/>
        <w:topLinePunct w:val="0"/>
        <w:autoSpaceDE/>
        <w:autoSpaceDN/>
        <w:bidi w:val="0"/>
        <w:adjustRightInd/>
        <w:spacing w:line="240" w:lineRule="auto"/>
        <w:textAlignment w:val="auto"/>
        <w:rPr>
          <w:rFonts w:hint="default" w:ascii="Times New Roman" w:hAnsi="Times New Roman" w:eastAsia="Tahoma" w:cs="Times New Roman"/>
          <w:i w:val="0"/>
          <w:caps w:val="0"/>
          <w:color w:val="444444"/>
          <w:spacing w:val="0"/>
          <w:kern w:val="0"/>
          <w:sz w:val="27"/>
          <w:szCs w:val="27"/>
          <w:shd w:val="clear" w:fill="FFFFFF"/>
          <w:lang w:val="en-US" w:eastAsia="zh-CN" w:bidi="ar"/>
        </w:rPr>
      </w:pPr>
      <w:r>
        <w:rPr>
          <w:rFonts w:hint="default" w:ascii="Times New Roman" w:hAnsi="Times New Roman" w:eastAsia="宋体" w:cs="Times New Roman"/>
          <w:bCs/>
          <w:snapToGrid w:val="0"/>
          <w:kern w:val="0"/>
          <w:sz w:val="24"/>
          <w:szCs w:val="24"/>
        </w:rPr>
        <w:fldChar w:fldCharType="end"/>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sz w:val="30"/>
          <w:szCs w:val="30"/>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0" w:name="_Toc7995"/>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Times New Roman" w:hAnsi="Times New Roman" w:eastAsia="宋体" w:cs="Times New Roman"/>
          <w:sz w:val="30"/>
          <w:szCs w:val="30"/>
          <w:lang w:val="en-US" w:eastAsia="zh-CN"/>
        </w:rPr>
      </w:pPr>
      <w:bookmarkStart w:id="1" w:name="_Toc20909"/>
      <w:r>
        <w:rPr>
          <w:rFonts w:hint="default" w:ascii="Times New Roman" w:hAnsi="Times New Roman" w:eastAsia="宋体" w:cs="Times New Roman"/>
          <w:sz w:val="30"/>
          <w:szCs w:val="30"/>
          <w:lang w:val="en-US" w:eastAsia="zh-CN"/>
        </w:rPr>
        <w:t>1建设项目概况</w:t>
      </w:r>
      <w:bookmarkEnd w:id="0"/>
      <w:bookmarkEnd w:id="1"/>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2" w:name="_Toc19866"/>
      <w:bookmarkStart w:id="3" w:name="_Toc29142"/>
      <w:r>
        <w:rPr>
          <w:rFonts w:hint="default" w:ascii="Times New Roman" w:hAnsi="Times New Roman" w:eastAsia="宋体" w:cs="Times New Roman"/>
          <w:b/>
          <w:bCs w:val="0"/>
          <w:sz w:val="28"/>
          <w:szCs w:val="28"/>
          <w:lang w:val="en-US" w:eastAsia="zh-CN"/>
        </w:rPr>
        <w:t>1.1项目由来</w:t>
      </w:r>
      <w:bookmarkEnd w:id="2"/>
      <w:bookmarkEnd w:id="3"/>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随着渑池县城镇化建设的快速推进，越来越多的村民进入城市或新型乡镇，使渑池县县城及周边乡镇镇区内人口以每年近万人的速度增长，渑池县县城城区框架随之逐年拉大；并且随着人民生活品质的提高，人均垃圾产生量在未来总体会有一个平缓的上升趋势；同时，随着城乡环卫一体化的推进，渑池县垃圾收集范围从中心城区，扩展到周边乡镇和村庄。因此所产生的垃圾总量必然要逐年同步增加，现有垃圾填埋能力已不满足垃圾处理的需要。</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渑池县原有城市生活垃圾处理场填埋库容量将在 2020年6月饱和，新建的三门峡市垃圾焚烧厂尚未投产，预计试运行、竣工验收后可接收处理渑池县生活垃圾的日期在2022年底。期间约两年多时间生活垃圾需要新建填埋场进行临时处理，考虑到三门峡市垃圾焚烧厂投产日期可能推迟，临时填埋的时间段可能进一步延长。另外，焚烧项目在大修或突发故障期间，服务范围内的生活垃圾仍会运进厂内，势必会有一部分进场垃圾需要应急处理，同时，生活垃圾焚烧产生的飞灰属于危险废物，根据国家有关规定及标准，需对其进行妥善处置。而目前渑池县现有填埋场总剩余库容均已无法使用且基本无填埋剩余容量，不具备接收生活垃圾应急填埋的能力。</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i w:val="0"/>
          <w:caps w:val="0"/>
          <w:color w:val="444444"/>
          <w:spacing w:val="0"/>
          <w:kern w:val="0"/>
          <w:sz w:val="24"/>
          <w:szCs w:val="24"/>
          <w:shd w:val="clear" w:fill="FFFFFF"/>
          <w:lang w:val="en-US" w:eastAsia="zh-CN" w:bidi="ar"/>
        </w:rPr>
      </w:pPr>
      <w:r>
        <w:rPr>
          <w:rFonts w:hint="default" w:ascii="Times New Roman" w:hAnsi="Times New Roman" w:eastAsia="宋体" w:cs="Times New Roman"/>
          <w:kern w:val="2"/>
          <w:sz w:val="24"/>
          <w:szCs w:val="24"/>
          <w:lang w:val="en-US" w:eastAsia="zh-CN" w:bidi="ar-SA"/>
        </w:rPr>
        <w:t>为确保三门峡市垃圾焚烧厂投产前及事故情况下全县生活垃圾的卫生填埋，防止垃圾围城污染环境，实现垃圾“减量化、资源化、无害化”，渑池县城市管理局提出了渑池县生活垃圾应急处置场项目。</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4" w:name="_Toc20888"/>
      <w:bookmarkStart w:id="5" w:name="_Toc20588"/>
      <w:r>
        <w:rPr>
          <w:rFonts w:hint="default" w:ascii="Times New Roman" w:hAnsi="Times New Roman" w:eastAsia="宋体" w:cs="Times New Roman"/>
          <w:b/>
          <w:bCs w:val="0"/>
          <w:sz w:val="28"/>
          <w:szCs w:val="28"/>
          <w:lang w:val="en-US" w:eastAsia="zh-CN"/>
        </w:rPr>
        <w:t>1.2建设地点</w:t>
      </w:r>
      <w:bookmarkEnd w:id="4"/>
      <w:bookmarkEnd w:id="5"/>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该项目选址位于渑池县果园乡孟村，孟村南坡，S247省道东侧约800m，距渑池县县城中心6公里，建设性质属于新建。</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6" w:name="_Toc29606"/>
      <w:bookmarkStart w:id="7" w:name="_Toc3451"/>
      <w:r>
        <w:rPr>
          <w:rFonts w:hint="default" w:ascii="Times New Roman" w:hAnsi="Times New Roman" w:eastAsia="宋体" w:cs="Times New Roman"/>
          <w:b/>
          <w:bCs w:val="0"/>
          <w:sz w:val="28"/>
          <w:szCs w:val="28"/>
          <w:lang w:val="en-US" w:eastAsia="zh-CN"/>
        </w:rPr>
        <w:t>1.3建设内容及规模</w:t>
      </w:r>
      <w:bookmarkEnd w:id="6"/>
      <w:bookmarkEnd w:id="7"/>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w:t>
      </w:r>
      <w:r>
        <w:rPr>
          <w:rFonts w:hint="default" w:ascii="Times New Roman" w:hAnsi="Times New Roman" w:eastAsia="宋体" w:cs="Times New Roman"/>
          <w:kern w:val="2"/>
          <w:sz w:val="24"/>
          <w:szCs w:val="24"/>
          <w:lang w:val="en-US" w:eastAsia="zh-CN" w:bidi="ar-SA"/>
        </w:rPr>
        <w:t>新建生活垃圾卫生填埋场（垃圾坝、垃圾分区坝等），渗滤液处理设施，辅助设施建设和设备购置等。</w:t>
      </w:r>
      <w:r>
        <w:rPr>
          <w:rFonts w:hint="eastAsia" w:ascii="Times New Roman" w:hAnsi="Times New Roman" w:eastAsia="宋体" w:cs="Times New Roman"/>
          <w:kern w:val="2"/>
          <w:sz w:val="24"/>
          <w:szCs w:val="24"/>
          <w:lang w:val="en-US" w:eastAsia="zh-CN" w:bidi="ar-SA"/>
        </w:rPr>
        <w:t>项目</w:t>
      </w:r>
      <w:r>
        <w:rPr>
          <w:rFonts w:hint="default" w:ascii="Times New Roman" w:hAnsi="Times New Roman" w:eastAsia="宋体" w:cs="Times New Roman"/>
          <w:kern w:val="2"/>
          <w:sz w:val="24"/>
          <w:szCs w:val="24"/>
          <w:lang w:val="en-US" w:eastAsia="zh-CN" w:bidi="ar-SA"/>
        </w:rPr>
        <w:t>设计填埋库容量为45万m³，填埋库服务年限15年，本工程垃圾填埋场属Ⅳ类填埋场；渗滤液处理规模为60m³/d。</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8" w:name="_Toc6259"/>
      <w:bookmarkStart w:id="9" w:name="_Toc25259"/>
      <w:r>
        <w:rPr>
          <w:rFonts w:hint="default" w:ascii="Times New Roman" w:hAnsi="Times New Roman" w:eastAsia="宋体" w:cs="Times New Roman"/>
          <w:b/>
          <w:bCs w:val="0"/>
          <w:sz w:val="28"/>
          <w:szCs w:val="28"/>
          <w:lang w:val="en-US" w:eastAsia="zh-CN"/>
        </w:rPr>
        <w:t>1.4项目投资</w:t>
      </w:r>
      <w:bookmarkEnd w:id="8"/>
      <w:bookmarkEnd w:id="9"/>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项目投资总额为6419.88万元，项目资金全部由县财政筹措解决，拟申请中央投资。</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Times New Roman" w:hAnsi="Times New Roman" w:eastAsia="宋体" w:cs="Times New Roman"/>
          <w:sz w:val="30"/>
          <w:szCs w:val="30"/>
          <w:lang w:val="en-US" w:eastAsia="zh-CN"/>
        </w:rPr>
      </w:pPr>
      <w:bookmarkStart w:id="10" w:name="_Toc23625"/>
      <w:r>
        <w:rPr>
          <w:rFonts w:hint="eastAsia" w:ascii="Times New Roman" w:hAnsi="Times New Roman" w:eastAsia="宋体" w:cs="Times New Roman"/>
          <w:sz w:val="30"/>
          <w:szCs w:val="30"/>
          <w:lang w:val="en-US" w:eastAsia="zh-CN"/>
        </w:rPr>
        <w:t>2</w:t>
      </w:r>
      <w:r>
        <w:rPr>
          <w:rFonts w:hint="default" w:ascii="Times New Roman" w:hAnsi="Times New Roman" w:eastAsia="宋体" w:cs="Times New Roman"/>
          <w:sz w:val="30"/>
          <w:szCs w:val="30"/>
          <w:lang w:val="en-US" w:eastAsia="zh-CN"/>
        </w:rPr>
        <w:t>项目选址合理性分析</w:t>
      </w:r>
      <w:bookmarkEnd w:id="10"/>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11" w:name="_Toc8449"/>
      <w:r>
        <w:rPr>
          <w:rFonts w:hint="eastAsia" w:ascii="Times New Roman" w:hAnsi="Times New Roman" w:eastAsia="宋体" w:cs="Times New Roman"/>
          <w:b/>
          <w:bCs w:val="0"/>
          <w:sz w:val="28"/>
          <w:szCs w:val="28"/>
          <w:lang w:val="en-US" w:eastAsia="zh-CN"/>
        </w:rPr>
        <w:t>2.</w:t>
      </w:r>
      <w:r>
        <w:rPr>
          <w:rFonts w:hint="default" w:ascii="Times New Roman" w:hAnsi="Times New Roman" w:eastAsia="宋体" w:cs="Times New Roman"/>
          <w:b/>
          <w:bCs w:val="0"/>
          <w:sz w:val="28"/>
          <w:szCs w:val="28"/>
          <w:lang w:val="en-US" w:eastAsia="zh-CN"/>
        </w:rPr>
        <w:t>1相关产业政策相符性</w:t>
      </w:r>
      <w:bookmarkEnd w:id="11"/>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b/>
          <w:bCs/>
          <w:kern w:val="0"/>
          <w:sz w:val="24"/>
          <w:szCs w:val="24"/>
          <w:lang w:val="en-US" w:eastAsia="zh-CN" w:bidi="ar-SA"/>
        </w:rPr>
      </w:pPr>
      <w:r>
        <w:rPr>
          <w:rFonts w:hint="default" w:ascii="Times New Roman" w:hAnsi="Times New Roman" w:eastAsia="宋体" w:cs="Times New Roman"/>
          <w:sz w:val="24"/>
          <w:szCs w:val="24"/>
          <w:lang w:val="en-US" w:eastAsia="zh-CN"/>
        </w:rPr>
        <w:t>2.1.1</w:t>
      </w:r>
      <w:r>
        <w:rPr>
          <w:rFonts w:hint="default" w:ascii="Times New Roman" w:hAnsi="Times New Roman" w:eastAsia="宋体" w:cs="Times New Roman"/>
          <w:b/>
          <w:bCs/>
          <w:kern w:val="0"/>
          <w:sz w:val="24"/>
          <w:szCs w:val="24"/>
          <w:lang w:val="en-US" w:eastAsia="zh-CN" w:bidi="ar-SA"/>
        </w:rPr>
        <w:t>与《产业结构调整指导目录（2019年本）》（国家发展和改革委员会第29号令）相符性分析</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属于《产业结构调整指导目录（2019年本）》（国家发展和改革委员会第29号令）中的鼓励类-第四十三项环境保护与资源节约综合利用-第20条“城镇垃圾、农村生活垃圾、农村生活污水、污泥及其他固体废弃物减量化、资源化、无害化处理和综合利用工程”，符合国家产业政策。同时，不在《国家发展改革委商务部关于印发&lt;市场准入负面清单（2018年版）&gt;的通知》（发改经体[2018]1892号）之列，亦不在《限制用地项目目录（2012年本）》及《禁止用地项目目录（2012年本）》限制、禁止用地项目目录之中。</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综上，本项目符合国家现行产业政策要求。</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1.2与《国务院关于印发打赢蓝天保卫战三年行动计划的通知》（国发〔2018〕22号）相符性分析</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2018年6月27日，国务院下发了《国务院关于印发打赢蓝天保卫战三年行动计划的通知》（国发〔2018〕22号），本项目与其相符性见下表。</w:t>
      </w: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adjustRightInd w:val="0"/>
        <w:snapToGrid w:val="0"/>
        <w:ind w:firstLine="48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2.1</w:t>
      </w:r>
      <w:r>
        <w:rPr>
          <w:rFonts w:hint="default" w:ascii="Times New Roman" w:hAnsi="Times New Roman" w:eastAsia="黑体" w:cs="Times New Roman"/>
          <w:sz w:val="24"/>
          <w:szCs w:val="24"/>
        </w:rPr>
        <w:t>-1 与</w:t>
      </w:r>
      <w:r>
        <w:rPr>
          <w:rFonts w:hint="default" w:ascii="Times New Roman" w:hAnsi="Times New Roman" w:eastAsia="黑体" w:cs="Times New Roman"/>
          <w:color w:val="000000"/>
          <w:kern w:val="0"/>
          <w:sz w:val="24"/>
          <w:szCs w:val="24"/>
          <w:lang w:bidi="en-US"/>
        </w:rPr>
        <w:t>《国务院关于印发打赢蓝天保卫战三年行动计划的通知》（国发〔2018〕22号）</w:t>
      </w:r>
      <w:r>
        <w:rPr>
          <w:rFonts w:hint="default" w:ascii="Times New Roman" w:hAnsi="Times New Roman" w:eastAsia="黑体" w:cs="Times New Roman"/>
          <w:sz w:val="24"/>
          <w:szCs w:val="24"/>
        </w:rPr>
        <w:t>相符性分析</w:t>
      </w:r>
    </w:p>
    <w:tbl>
      <w:tblPr>
        <w:tblStyle w:val="1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28" w:type="dxa"/>
          <w:left w:w="28" w:type="dxa"/>
          <w:bottom w:w="28" w:type="dxa"/>
          <w:right w:w="28" w:type="dxa"/>
        </w:tblCellMar>
      </w:tblPr>
      <w:tblGrid>
        <w:gridCol w:w="676"/>
        <w:gridCol w:w="5089"/>
        <w:gridCol w:w="1849"/>
        <w:gridCol w:w="7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8" w:hRule="atLeast"/>
          <w:tblHeader/>
        </w:trPr>
        <w:tc>
          <w:tcPr>
            <w:tcW w:w="404" w:type="pct"/>
            <w:tcBorders>
              <w:bottom w:val="single" w:color="auto" w:sz="12" w:space="0"/>
            </w:tcBorders>
            <w:vAlign w:val="center"/>
          </w:tcPr>
          <w:p>
            <w:pPr>
              <w:spacing w:line="240" w:lineRule="auto"/>
              <w:ind w:firstLine="0" w:firstLineChars="0"/>
              <w:jc w:val="center"/>
              <w:rPr>
                <w:rFonts w:hint="eastAsia" w:ascii="黑体" w:hAnsi="黑体" w:eastAsia="黑体" w:cs="黑体"/>
                <w:b/>
                <w:bCs/>
                <w:color w:val="000000"/>
                <w:sz w:val="21"/>
                <w:szCs w:val="21"/>
                <w:lang w:bidi="en-US"/>
              </w:rPr>
            </w:pPr>
            <w:r>
              <w:rPr>
                <w:rFonts w:hint="eastAsia" w:ascii="黑体" w:hAnsi="黑体" w:eastAsia="黑体" w:cs="黑体"/>
                <w:b/>
                <w:bCs/>
                <w:color w:val="000000"/>
                <w:sz w:val="21"/>
                <w:szCs w:val="21"/>
                <w:lang w:bidi="en-US"/>
              </w:rPr>
              <w:t>项目</w:t>
            </w:r>
          </w:p>
        </w:tc>
        <w:tc>
          <w:tcPr>
            <w:tcW w:w="3041" w:type="pct"/>
            <w:tcBorders>
              <w:bottom w:val="single" w:color="auto" w:sz="12" w:space="0"/>
            </w:tcBorders>
            <w:vAlign w:val="center"/>
          </w:tcPr>
          <w:p>
            <w:pPr>
              <w:spacing w:line="240" w:lineRule="auto"/>
              <w:ind w:firstLine="0" w:firstLineChars="0"/>
              <w:jc w:val="center"/>
              <w:rPr>
                <w:rFonts w:hint="eastAsia" w:ascii="黑体" w:hAnsi="黑体" w:eastAsia="黑体" w:cs="黑体"/>
                <w:b/>
                <w:bCs/>
                <w:color w:val="000000"/>
                <w:kern w:val="0"/>
                <w:sz w:val="21"/>
                <w:szCs w:val="21"/>
                <w:lang w:bidi="en-US"/>
              </w:rPr>
            </w:pPr>
            <w:r>
              <w:rPr>
                <w:rFonts w:hint="eastAsia" w:ascii="黑体" w:hAnsi="黑体" w:eastAsia="黑体" w:cs="黑体"/>
                <w:b/>
                <w:bCs/>
                <w:color w:val="000000"/>
                <w:kern w:val="0"/>
                <w:sz w:val="21"/>
                <w:szCs w:val="21"/>
                <w:lang w:bidi="en-US"/>
              </w:rPr>
              <w:t>要求</w:t>
            </w:r>
          </w:p>
        </w:tc>
        <w:tc>
          <w:tcPr>
            <w:tcW w:w="1105" w:type="pct"/>
            <w:tcBorders>
              <w:bottom w:val="single" w:color="auto" w:sz="12" w:space="0"/>
            </w:tcBorders>
            <w:vAlign w:val="center"/>
          </w:tcPr>
          <w:p>
            <w:pPr>
              <w:spacing w:line="240" w:lineRule="auto"/>
              <w:ind w:firstLine="0" w:firstLineChars="0"/>
              <w:jc w:val="center"/>
              <w:rPr>
                <w:rFonts w:hint="eastAsia" w:ascii="黑体" w:hAnsi="黑体" w:eastAsia="黑体" w:cs="黑体"/>
                <w:b/>
                <w:bCs/>
                <w:color w:val="000000"/>
                <w:kern w:val="0"/>
                <w:sz w:val="21"/>
                <w:szCs w:val="21"/>
                <w:lang w:bidi="en-US"/>
              </w:rPr>
            </w:pPr>
            <w:r>
              <w:rPr>
                <w:rFonts w:hint="eastAsia" w:ascii="黑体" w:hAnsi="黑体" w:eastAsia="黑体" w:cs="黑体"/>
                <w:b/>
                <w:bCs/>
                <w:color w:val="000000"/>
                <w:kern w:val="0"/>
                <w:sz w:val="21"/>
                <w:szCs w:val="21"/>
                <w:lang w:bidi="en-US"/>
              </w:rPr>
              <w:t>本项目情况</w:t>
            </w:r>
          </w:p>
        </w:tc>
        <w:tc>
          <w:tcPr>
            <w:tcW w:w="448" w:type="pct"/>
            <w:tcBorders>
              <w:bottom w:val="single" w:color="auto" w:sz="12" w:space="0"/>
            </w:tcBorders>
            <w:vAlign w:val="center"/>
          </w:tcPr>
          <w:p>
            <w:pPr>
              <w:spacing w:line="240" w:lineRule="auto"/>
              <w:ind w:firstLine="0" w:firstLineChars="0"/>
              <w:jc w:val="center"/>
              <w:rPr>
                <w:rFonts w:hint="eastAsia" w:ascii="黑体" w:hAnsi="黑体" w:eastAsia="黑体" w:cs="黑体"/>
                <w:b/>
                <w:bCs/>
                <w:color w:val="000000"/>
                <w:kern w:val="0"/>
                <w:sz w:val="21"/>
                <w:szCs w:val="21"/>
                <w:lang w:bidi="en-US"/>
              </w:rPr>
            </w:pPr>
            <w:r>
              <w:rPr>
                <w:rFonts w:hint="eastAsia" w:ascii="黑体" w:hAnsi="黑体" w:eastAsia="黑体" w:cs="黑体"/>
                <w:b/>
                <w:bCs/>
                <w:color w:val="000000"/>
                <w:kern w:val="0"/>
                <w:sz w:val="21"/>
                <w:szCs w:val="21"/>
                <w:lang w:bidi="en-US"/>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2282" w:hRule="atLeast"/>
        </w:trPr>
        <w:tc>
          <w:tcPr>
            <w:tcW w:w="404" w:type="pct"/>
            <w:vMerge w:val="restar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总体要求</w:t>
            </w:r>
          </w:p>
        </w:tc>
        <w:tc>
          <w:tcPr>
            <w:tcW w:w="3041" w:type="pct"/>
            <w:tcBorders>
              <w:top w:val="single" w:color="auto" w:sz="12" w:space="0"/>
              <w:tl2br w:val="nil"/>
              <w:tr2bl w:val="nil"/>
            </w:tcBorders>
            <w:vAlign w:val="center"/>
          </w:tcPr>
          <w:p>
            <w:pPr>
              <w:spacing w:line="240" w:lineRule="auto"/>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1、指导思想。以习近平新时代中国特色社会主义思想为指导，以京津冀及周边地区、长三角地区、汾渭平原等区域（以下称重点区域）为重点，持续开展大气污染防治行动，综合运用经济、法律、技术和必要的行政手段，大力调整优化产业结构、能源结构、运输结构和用地结构，强化区域联防联控，狠抓秋冬季污染治理，统筹兼顾、系统谋划、精准施策，坚决打赢蓝天保卫战。</w:t>
            </w:r>
          </w:p>
        </w:tc>
        <w:tc>
          <w:tcPr>
            <w:tcW w:w="1105" w:type="pc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本项目位于河南省三门峡市渑池县，位于汾渭平原，属于重点区域，建设单位需严格按照总体指导思想进行综合治理。</w:t>
            </w:r>
          </w:p>
        </w:tc>
        <w:tc>
          <w:tcPr>
            <w:tcW w:w="448" w:type="pc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404" w:type="pct"/>
            <w:vMerge w:val="continue"/>
            <w:tcBorders>
              <w:tl2br w:val="nil"/>
              <w:tr2bl w:val="nil"/>
            </w:tcBorders>
            <w:vAlign w:val="center"/>
          </w:tcPr>
          <w:p>
            <w:pPr>
              <w:spacing w:line="240" w:lineRule="auto"/>
              <w:ind w:firstLine="420"/>
              <w:jc w:val="center"/>
              <w:rPr>
                <w:rFonts w:hint="default" w:ascii="Times New Roman" w:hAnsi="Times New Roman" w:eastAsia="宋体" w:cs="Times New Roman"/>
                <w:color w:val="000000"/>
                <w:sz w:val="21"/>
                <w:szCs w:val="21"/>
                <w:lang w:bidi="en-US"/>
              </w:rPr>
            </w:pPr>
          </w:p>
        </w:tc>
        <w:tc>
          <w:tcPr>
            <w:tcW w:w="3041" w:type="pct"/>
            <w:tcBorders>
              <w:tl2br w:val="nil"/>
              <w:tr2bl w:val="nil"/>
            </w:tcBorders>
            <w:vAlign w:val="center"/>
          </w:tcPr>
          <w:p>
            <w:pPr>
              <w:spacing w:line="240" w:lineRule="auto"/>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2、重点区域范围。京津冀及周边地区，包含北京市，天津市，河北省石家庄、唐山、邯郸、邢台、保定、沧州、廊坊、衡水市以及雄安新区，山西省太原、阳泉、长治、晋城市，山东省济南、淄博、济宁、德州、聊城、滨州、菏泽市，河南省郑州、开封、安阳、鹤壁、新乡、焦作、濮阳市等；长三角地区，包含上海市、江苏省、浙江省、安徽省；汾渭平原，包含山西省晋中、运城、临汾、吕梁市，河南省洛阳、三门峡市，陕西省西安、铜川、宝鸡、咸阳、渭南市以及杨凌示范区等。</w:t>
            </w:r>
          </w:p>
        </w:tc>
        <w:tc>
          <w:tcPr>
            <w:tcW w:w="1105"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本项目位于三门峡市渑池县，位于重点区域范围之内。</w:t>
            </w:r>
          </w:p>
        </w:tc>
        <w:tc>
          <w:tcPr>
            <w:tcW w:w="448"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eastAsia="en-US" w:bidi="en-US"/>
              </w:rPr>
            </w:pPr>
            <w:r>
              <w:rPr>
                <w:rFonts w:hint="default" w:ascii="Times New Roman" w:hAnsi="Times New Roman" w:eastAsia="宋体" w:cs="Times New Roman"/>
                <w:color w:val="000000"/>
                <w:sz w:val="21"/>
                <w:szCs w:val="21"/>
                <w:lang w:bidi="en-US"/>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4389" w:hRule="atLeast"/>
        </w:trPr>
        <w:tc>
          <w:tcPr>
            <w:tcW w:w="404"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调整优化产业结构，推进产业绿色发展</w:t>
            </w:r>
          </w:p>
        </w:tc>
        <w:tc>
          <w:tcPr>
            <w:tcW w:w="3041" w:type="pct"/>
            <w:tcBorders>
              <w:tl2br w:val="nil"/>
              <w:tr2bl w:val="nil"/>
            </w:tcBorders>
            <w:vAlign w:val="center"/>
          </w:tcPr>
          <w:p>
            <w:pPr>
              <w:spacing w:line="240" w:lineRule="auto"/>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强化“散乱污”企业综合整治。全面开展“散乱污”企业及集群综合整治行动。根据产业政策、产业布局规划，以及土地、环保、质量、安全、能耗等要求，制定“散乱污”企业及集群整治标准。实行拉网式排查，建立管理台账。按照“先停后治”的原则，实施分类处置。列入关停取缔类的，基本做到“两断三清”（切断工业用水、用电，清除原料、产品、生产设备）；列入整合搬迁类的，要按照产业发展规模化、现代化的原则，搬迁至工业园区并实施升级改造；列入升级改造类的，树立行业标杆，实施清洁生产技术改造，全面提升污染治理水平。建立“散乱污”企业动态管理机制，坚决杜绝“散乱污”企业项目建设和已取缔的“散乱污”企业异地转移、死灰复燃。京津冀及周边地区2018年底前全面完成；长三角地区、汾渭平原2019年底前基本完成；全国2020年全部完成。</w:t>
            </w:r>
          </w:p>
        </w:tc>
        <w:tc>
          <w:tcPr>
            <w:tcW w:w="1105"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本项目位于三门峡市渑池县果园乡孟村内，属于汾渭平原，项目在建设过程中办理相关环保手续，符合产业政策、产业布局规划，土地、环保、质量、安全、能耗等要求。</w:t>
            </w:r>
          </w:p>
        </w:tc>
        <w:tc>
          <w:tcPr>
            <w:tcW w:w="448"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404"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优化调整用地结构，推进面源污染治理</w:t>
            </w:r>
          </w:p>
        </w:tc>
        <w:tc>
          <w:tcPr>
            <w:tcW w:w="3041" w:type="pct"/>
            <w:tcBorders>
              <w:tl2br w:val="nil"/>
              <w:tr2bl w:val="nil"/>
            </w:tcBorders>
            <w:vAlign w:val="center"/>
          </w:tcPr>
          <w:p>
            <w:pPr>
              <w:spacing w:line="240" w:lineRule="auto"/>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加强扬尘综合治理。严格施工扬尘监管。2018年底前，各地建立施工工地管理清单。因地制宜稳步发展装配式建筑。将施工工地扬尘污染防治纳入文明施工管理范畴，建立扬尘控制责任制度，扬尘治理费用列入工程造价。重点区域建筑施工工地要做到工地周边围挡、物料堆放覆盖、土方开挖湿法作业、路面硬化、出入车辆清洗、渣土车辆密闭运输“六个百分之百”，安装在线监测和视频监控设备，并与当地有关主管部门联网。将扬尘管理工作不到位的不良信息纳入建筑市场信用管理体系，情节严重的，列入建筑市场主体“黑名单”。</w:t>
            </w:r>
          </w:p>
        </w:tc>
        <w:tc>
          <w:tcPr>
            <w:tcW w:w="1105" w:type="pct"/>
            <w:tcBorders>
              <w:tl2br w:val="nil"/>
              <w:tr2bl w:val="nil"/>
            </w:tcBorders>
            <w:vAlign w:val="center"/>
          </w:tcPr>
          <w:p>
            <w:pPr>
              <w:spacing w:line="240" w:lineRule="auto"/>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b w:val="0"/>
                <w:bCs/>
                <w:sz w:val="21"/>
                <w:szCs w:val="21"/>
              </w:rPr>
              <w:t>本项目施工期严格做到工地周边围挡、物料堆放覆盖、土方开挖湿法作业、路面硬化、出入车辆清洗、渣土车辆密闭运输等</w:t>
            </w:r>
            <w:r>
              <w:rPr>
                <w:rFonts w:hint="default" w:ascii="Times New Roman" w:hAnsi="Times New Roman" w:eastAsia="宋体" w:cs="Times New Roman"/>
                <w:b w:val="0"/>
                <w:bCs/>
                <w:color w:val="000000"/>
                <w:sz w:val="21"/>
                <w:szCs w:val="21"/>
                <w:lang w:bidi="en-US"/>
              </w:rPr>
              <w:t>。</w:t>
            </w:r>
          </w:p>
        </w:tc>
        <w:tc>
          <w:tcPr>
            <w:tcW w:w="448"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相符</w:t>
            </w:r>
          </w:p>
        </w:tc>
      </w:tr>
    </w:tbl>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eastAsia="en-US"/>
        </w:rPr>
      </w:pPr>
      <w:r>
        <w:rPr>
          <w:rFonts w:hint="default" w:ascii="Times New Roman" w:hAnsi="Times New Roman" w:eastAsia="宋体" w:cs="Times New Roman"/>
          <w:sz w:val="24"/>
          <w:szCs w:val="24"/>
          <w:lang w:eastAsia="en-US"/>
        </w:rPr>
        <w:t>综上所述</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en-US"/>
        </w:rPr>
        <w:t>本项目建设符合《国务院关于印发打赢蓝天保卫战三年行动计划的通知》（国发〔2018〕22号）</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lang w:eastAsia="en-US"/>
        </w:rPr>
        <w:t>相关要求。</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en-US"/>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lang w:val="en-US" w:eastAsia="en-US"/>
        </w:rPr>
        <w:t>与《汾渭平原2018-2019年秋冬季大气污染综合治理攻坚行动方案》相符性分析</w:t>
      </w:r>
    </w:p>
    <w:p>
      <w:pPr>
        <w:adjustRightInd w:val="0"/>
        <w:snapToGrid w:val="0"/>
        <w:ind w:firstLine="48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2.1</w:t>
      </w:r>
      <w:r>
        <w:rPr>
          <w:rFonts w:hint="default" w:ascii="Times New Roman" w:hAnsi="Times New Roman" w:eastAsia="黑体" w:cs="Times New Roman"/>
          <w:sz w:val="24"/>
          <w:szCs w:val="24"/>
        </w:rPr>
        <w:t>-2 与《汾渭平原2018-2019年秋冬季大气污染综合治理攻坚行动方案》相符性分析</w:t>
      </w:r>
    </w:p>
    <w:tbl>
      <w:tblPr>
        <w:tblStyle w:val="1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28" w:type="dxa"/>
          <w:left w:w="28" w:type="dxa"/>
          <w:bottom w:w="28" w:type="dxa"/>
          <w:right w:w="28" w:type="dxa"/>
        </w:tblCellMar>
      </w:tblPr>
      <w:tblGrid>
        <w:gridCol w:w="676"/>
        <w:gridCol w:w="4959"/>
        <w:gridCol w:w="2000"/>
        <w:gridCol w:w="7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8" w:hRule="atLeast"/>
          <w:tblHeader/>
        </w:trPr>
        <w:tc>
          <w:tcPr>
            <w:tcW w:w="404" w:type="pct"/>
            <w:tcBorders>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项目</w:t>
            </w:r>
          </w:p>
        </w:tc>
        <w:tc>
          <w:tcPr>
            <w:tcW w:w="2963" w:type="pct"/>
            <w:tcBorders>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要求</w:t>
            </w:r>
          </w:p>
        </w:tc>
        <w:tc>
          <w:tcPr>
            <w:tcW w:w="1195" w:type="pct"/>
            <w:tcBorders>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本项目情况</w:t>
            </w:r>
          </w:p>
        </w:tc>
        <w:tc>
          <w:tcPr>
            <w:tcW w:w="436" w:type="pct"/>
            <w:tcBorders>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90" w:hRule="atLeast"/>
        </w:trPr>
        <w:tc>
          <w:tcPr>
            <w:tcW w:w="404" w:type="pct"/>
            <w:vMerge w:val="restar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调整优化产业结构</w:t>
            </w:r>
          </w:p>
        </w:tc>
        <w:tc>
          <w:tcPr>
            <w:tcW w:w="2963" w:type="pc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坚决治理“散乱污”企业。各省统一“散乱污”企业认定标准和整治要求。各城市要根据产业政策、产业布局规划，以及土地、环保、质量、安全、能耗等要求，进一步明确“散乱污”企业分类处置条件。对于提升改造类企业，高标准、严要求实施深度治理。进一步夯实网格化管理，落实乡镇街道属地管理责任，以农村、城乡结合部、行政区域交界等为重点，强化多部门联动，坚决打击遏制“散乱污”企业死灰复燃、异地转移等反弹现象。实行“散乱污”企业动态管理，定期开展排查整治工作。创新监管方式，充分运用电网公司专用变压器电量数据以及卫星遥感、无人机等技术，扎实开展“散乱污”企业排查及监管工作。所有企业要挂牌生产、开门生产。</w:t>
            </w:r>
          </w:p>
        </w:tc>
        <w:tc>
          <w:tcPr>
            <w:tcW w:w="1195" w:type="pc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本项目位于三门峡市渑池县果园乡孟村内，属于汾渭平原，项目在建设过程中办理相关环保手续，符合产业政策、产业布局规划，土地、环保、质量、安全、能耗等要求。</w:t>
            </w:r>
          </w:p>
        </w:tc>
        <w:tc>
          <w:tcPr>
            <w:tcW w:w="436" w:type="pc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2859" w:hRule="atLeast"/>
        </w:trPr>
        <w:tc>
          <w:tcPr>
            <w:tcW w:w="404" w:type="pct"/>
            <w:vMerge w:val="continue"/>
            <w:tcBorders>
              <w:tl2br w:val="nil"/>
              <w:tr2bl w:val="nil"/>
            </w:tcBorders>
            <w:vAlign w:val="center"/>
          </w:tcPr>
          <w:p>
            <w:pPr>
              <w:spacing w:line="240" w:lineRule="auto"/>
              <w:ind w:firstLine="420"/>
              <w:jc w:val="center"/>
              <w:rPr>
                <w:rFonts w:hint="default" w:ascii="Times New Roman" w:hAnsi="Times New Roman" w:eastAsia="宋体" w:cs="Times New Roman"/>
                <w:color w:val="000000"/>
                <w:sz w:val="21"/>
                <w:szCs w:val="21"/>
                <w:lang w:bidi="en-US"/>
              </w:rPr>
            </w:pPr>
          </w:p>
        </w:tc>
        <w:tc>
          <w:tcPr>
            <w:tcW w:w="296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kern w:val="0"/>
                <w:sz w:val="21"/>
                <w:szCs w:val="21"/>
                <w:lang w:bidi="en-US"/>
              </w:rPr>
            </w:pPr>
            <w:r>
              <w:rPr>
                <w:rFonts w:hint="default" w:ascii="Times New Roman" w:hAnsi="Times New Roman" w:eastAsia="宋体" w:cs="Times New Roman"/>
                <w:color w:val="000000"/>
                <w:sz w:val="21"/>
                <w:szCs w:val="21"/>
                <w:lang w:bidi="en-US"/>
              </w:rPr>
              <w:t>加强排污许可管理。2019年12月底前，按照固定污染源排污许可分类管理名录要求，完成人造板、家具等行业排污许可证核发工作。深入开展固定污染源排污许可清理整顿工作，核发一个行业，清理一个行业。通过落实“摸、排、分、清”四项重点任务，全面摸清2017-2019年应完成排污许可证核发的重点行业排污单位情况，排污许可证应发尽发，实行登记管理，最终将所有固定污染源全部纳入生态环境管理。加大依证监管和执法处罚力度，督促企业持证排污、按证排污，对无证排污单位依法依规责令停产停业。</w:t>
            </w:r>
          </w:p>
        </w:tc>
        <w:tc>
          <w:tcPr>
            <w:tcW w:w="1195"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项目投入使用前完成排污许可申请与核发工作，取得排污许可证，严格按证排污。</w:t>
            </w:r>
          </w:p>
        </w:tc>
        <w:tc>
          <w:tcPr>
            <w:tcW w:w="436"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eastAsia="en-US" w:bidi="en-US"/>
              </w:rPr>
            </w:pPr>
            <w:r>
              <w:rPr>
                <w:rFonts w:hint="default" w:ascii="Times New Roman" w:hAnsi="Times New Roman" w:eastAsia="宋体" w:cs="Times New Roman"/>
                <w:color w:val="000000"/>
                <w:sz w:val="21"/>
                <w:szCs w:val="21"/>
                <w:lang w:bidi="en-US"/>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53" w:hRule="atLeast"/>
        </w:trPr>
        <w:tc>
          <w:tcPr>
            <w:tcW w:w="404"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优化调整用地结构</w:t>
            </w:r>
          </w:p>
        </w:tc>
        <w:tc>
          <w:tcPr>
            <w:tcW w:w="2963" w:type="pct"/>
            <w:tcBorders>
              <w:tl2br w:val="nil"/>
              <w:tr2bl w:val="nil"/>
            </w:tcBorders>
            <w:vAlign w:val="center"/>
          </w:tcPr>
          <w:p>
            <w:pPr>
              <w:widowControl/>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加强施工扬尘控制。城市施工工地要严格落实工地周边围挡、物料堆放覆盖、土方开挖湿法作业、路面硬化、出入车辆清洗、渣土车辆密闭运输“六个百分之百”。5000平方米及以上土石方建筑工地全部安装在线监测和视频监控设施，并与当地有关部门联网。长距离的市政、城市道路、水利等工程，要合理降低土方作业范围，实施分段施工。鼓励各地推动实施“阳光施工”“阳光运输”，减少夜间施工数量。将扬尘管理工作不到位的不良信息纳入建筑市场信用管理体系，情节严重的，列入建筑市场主体“黑名单”。</w:t>
            </w:r>
          </w:p>
        </w:tc>
        <w:tc>
          <w:tcPr>
            <w:tcW w:w="1195" w:type="pct"/>
            <w:tcBorders>
              <w:tl2br w:val="nil"/>
              <w:tr2bl w:val="nil"/>
            </w:tcBorders>
            <w:vAlign w:val="center"/>
          </w:tcPr>
          <w:p>
            <w:pPr>
              <w:spacing w:line="240" w:lineRule="auto"/>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b w:val="0"/>
                <w:bCs/>
                <w:sz w:val="21"/>
                <w:szCs w:val="21"/>
              </w:rPr>
              <w:t>本项目施工期严格做到工地周边围挡、物料堆放覆盖、土方开挖湿法作业、路面硬化、出入车辆清洗、渣土车辆密闭运输等</w:t>
            </w:r>
            <w:r>
              <w:rPr>
                <w:rFonts w:hint="default" w:ascii="Times New Roman" w:hAnsi="Times New Roman" w:eastAsia="宋体" w:cs="Times New Roman"/>
                <w:b w:val="0"/>
                <w:bCs/>
                <w:color w:val="000000"/>
                <w:sz w:val="21"/>
                <w:szCs w:val="21"/>
                <w:lang w:bidi="en-US"/>
              </w:rPr>
              <w:t>。</w:t>
            </w:r>
          </w:p>
        </w:tc>
        <w:tc>
          <w:tcPr>
            <w:tcW w:w="436"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000000"/>
                <w:sz w:val="21"/>
                <w:szCs w:val="21"/>
                <w:lang w:bidi="en-US"/>
              </w:rPr>
            </w:pPr>
            <w:r>
              <w:rPr>
                <w:rFonts w:hint="default" w:ascii="Times New Roman" w:hAnsi="Times New Roman" w:eastAsia="宋体" w:cs="Times New Roman"/>
                <w:color w:val="000000"/>
                <w:sz w:val="21"/>
                <w:szCs w:val="21"/>
                <w:lang w:bidi="en-US"/>
              </w:rPr>
              <w:t>相符</w:t>
            </w:r>
          </w:p>
        </w:tc>
      </w:tr>
    </w:tbl>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eastAsia="en-US"/>
        </w:rPr>
      </w:pPr>
      <w:r>
        <w:rPr>
          <w:rFonts w:hint="default" w:ascii="Times New Roman" w:hAnsi="Times New Roman" w:eastAsia="宋体" w:cs="Times New Roman"/>
          <w:sz w:val="24"/>
          <w:szCs w:val="24"/>
          <w:lang w:eastAsia="en-US"/>
        </w:rPr>
        <w:t>综上所述，本项目建设符合《汾渭平原2018-2019年秋冬季大气污染综合治理攻坚行动方案》的相关要求。</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.1.4与《河南省污染防治攻坚战三年行动计划（2018-2020年）》（豫政[2018]30号）相符性分析</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2018年9月，河南省人民政府发布《关于印发河南省污染防治攻坚战三年行动计划（2018-2020年）的通知》（豫政[2018]30号），本项目与其相符性见下表。</w:t>
      </w:r>
    </w:p>
    <w:p>
      <w:pPr>
        <w:adjustRightInd w:val="0"/>
        <w:snapToGrid w:val="0"/>
        <w:ind w:firstLine="480"/>
        <w:jc w:val="center"/>
        <w:rPr>
          <w:rFonts w:hint="default" w:ascii="Times New Roman" w:hAnsi="Times New Roman" w:eastAsia="黑体" w:cs="Times New Roman"/>
          <w:sz w:val="24"/>
          <w:szCs w:val="24"/>
          <w:lang w:eastAsia="en-US"/>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2.1</w:t>
      </w:r>
      <w:r>
        <w:rPr>
          <w:rFonts w:hint="default" w:ascii="Times New Roman" w:hAnsi="Times New Roman" w:eastAsia="黑体" w:cs="Times New Roman"/>
          <w:sz w:val="24"/>
          <w:szCs w:val="24"/>
        </w:rPr>
        <w:t xml:space="preserve">-3 </w:t>
      </w:r>
      <w:r>
        <w:rPr>
          <w:rFonts w:hint="default" w:ascii="Times New Roman" w:hAnsi="Times New Roman" w:eastAsia="黑体" w:cs="Times New Roman"/>
          <w:sz w:val="24"/>
          <w:szCs w:val="24"/>
          <w:lang w:val="en-US" w:eastAsia="zh-CN"/>
        </w:rPr>
        <w:t>与</w:t>
      </w:r>
      <w:r>
        <w:rPr>
          <w:rFonts w:hint="default" w:ascii="Times New Roman" w:hAnsi="Times New Roman" w:eastAsia="黑体" w:cs="Times New Roman"/>
          <w:sz w:val="24"/>
          <w:szCs w:val="24"/>
        </w:rPr>
        <w:t>《河南省污染防治攻坚战三年行动计划（2018-2020年）》（豫政[2018]30号）相符性分析</w:t>
      </w:r>
    </w:p>
    <w:tbl>
      <w:tblPr>
        <w:tblStyle w:val="17"/>
        <w:tblW w:w="4998"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28" w:type="dxa"/>
          <w:bottom w:w="0" w:type="dxa"/>
          <w:right w:w="28" w:type="dxa"/>
        </w:tblCellMar>
      </w:tblPr>
      <w:tblGrid>
        <w:gridCol w:w="574"/>
        <w:gridCol w:w="5104"/>
        <w:gridCol w:w="1985"/>
        <w:gridCol w:w="70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586" w:hRule="atLeast"/>
        </w:trPr>
        <w:tc>
          <w:tcPr>
            <w:tcW w:w="343" w:type="pct"/>
            <w:tcBorders>
              <w:bottom w:val="single" w:color="000000"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项目</w:t>
            </w:r>
          </w:p>
        </w:tc>
        <w:tc>
          <w:tcPr>
            <w:tcW w:w="3050" w:type="pct"/>
            <w:tcBorders>
              <w:bottom w:val="single" w:color="000000"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要求</w:t>
            </w:r>
          </w:p>
        </w:tc>
        <w:tc>
          <w:tcPr>
            <w:tcW w:w="1186" w:type="pct"/>
            <w:tcBorders>
              <w:bottom w:val="single" w:color="000000"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本项目情况</w:t>
            </w:r>
          </w:p>
        </w:tc>
        <w:tc>
          <w:tcPr>
            <w:tcW w:w="419" w:type="pct"/>
            <w:tcBorders>
              <w:bottom w:val="single" w:color="000000"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相符性</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343" w:type="pct"/>
            <w:tcBorders>
              <w:top w:val="single" w:color="000000" w:sz="12" w:space="0"/>
              <w:tl2br w:val="nil"/>
              <w:tr2bl w:val="nil"/>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21"/>
                <w:szCs w:val="21"/>
                <w:lang w:bidi="en-US"/>
              </w:rPr>
            </w:pPr>
            <w:r>
              <w:rPr>
                <w:rFonts w:hint="default" w:ascii="Times New Roman" w:hAnsi="Times New Roman" w:cs="Times New Roman" w:eastAsiaTheme="minorEastAsia"/>
                <w:color w:val="000000"/>
                <w:kern w:val="0"/>
                <w:sz w:val="21"/>
                <w:szCs w:val="21"/>
                <w:lang w:bidi="en-US"/>
              </w:rPr>
              <w:t>1</w:t>
            </w:r>
          </w:p>
        </w:tc>
        <w:tc>
          <w:tcPr>
            <w:tcW w:w="3050" w:type="pct"/>
            <w:tcBorders>
              <w:top w:val="single" w:color="000000" w:sz="12" w:space="0"/>
              <w:tl2br w:val="nil"/>
              <w:tr2bl w:val="nil"/>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21"/>
                <w:szCs w:val="21"/>
                <w:lang w:bidi="en-US"/>
              </w:rPr>
            </w:pPr>
            <w:r>
              <w:rPr>
                <w:rFonts w:hint="default" w:ascii="Times New Roman" w:hAnsi="Times New Roman" w:cs="Times New Roman" w:eastAsiaTheme="minorEastAsia"/>
                <w:color w:val="000000"/>
                <w:kern w:val="0"/>
                <w:sz w:val="21"/>
                <w:szCs w:val="21"/>
                <w:lang w:bidi="en-US"/>
              </w:rPr>
              <w:t>严格环境准入</w:t>
            </w:r>
            <w:r>
              <w:rPr>
                <w:rFonts w:hint="default" w:ascii="Times New Roman" w:hAnsi="Times New Roman" w:cs="Times New Roman" w:eastAsiaTheme="minorEastAsia"/>
                <w:color w:val="000000"/>
                <w:kern w:val="0"/>
                <w:sz w:val="21"/>
                <w:szCs w:val="21"/>
                <w:lang w:eastAsia="en-US" w:bidi="en-US"/>
              </w:rPr>
              <w:t>各地要加强区域、规划环境影响评价</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按要求完成生态保护红线、环境质量底线、资源利用上线和环境准入清单“三线一单”编制工作</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明确禁止和限制发展的行业、生产工艺和产业目录。新改扩建钢铁、石化、化工、焦化、建材、有色等涉气项目的环境影响评价</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应满足区域、规划环评要求。原则上禁止钢铁、电解铝、水泥、玻璃、传统煤化工</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甲醇、合成氨</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、焦化等行业新建、扩建单纯新增产能以及耐火材料、陶瓷等行业新建、扩建以煤炭为燃料的项目和企业</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对钢铁、水泥、电解铝、玻璃等行业不再实施省内产能置换。</w:t>
            </w:r>
          </w:p>
        </w:tc>
        <w:tc>
          <w:tcPr>
            <w:tcW w:w="1186" w:type="pct"/>
            <w:tcBorders>
              <w:top w:val="single" w:color="000000" w:sz="12" w:space="0"/>
              <w:tl2br w:val="nil"/>
              <w:tr2bl w:val="nil"/>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21"/>
                <w:szCs w:val="21"/>
                <w:lang w:bidi="en-US"/>
              </w:rPr>
            </w:pPr>
            <w:r>
              <w:rPr>
                <w:rFonts w:hint="default" w:ascii="Times New Roman" w:hAnsi="Times New Roman" w:cs="Times New Roman" w:eastAsiaTheme="minorEastAsia"/>
                <w:color w:val="000000"/>
                <w:kern w:val="0"/>
                <w:sz w:val="21"/>
                <w:szCs w:val="21"/>
                <w:lang w:bidi="en-US"/>
              </w:rPr>
              <w:t>本项目为垃圾填埋场项目，不属于禁止和限制发展的行业。</w:t>
            </w:r>
          </w:p>
        </w:tc>
        <w:tc>
          <w:tcPr>
            <w:tcW w:w="419" w:type="pct"/>
            <w:tcBorders>
              <w:top w:val="single" w:color="000000" w:sz="12" w:space="0"/>
              <w:tl2br w:val="nil"/>
              <w:tr2bl w:val="nil"/>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21"/>
                <w:szCs w:val="21"/>
                <w:lang w:bidi="en-US"/>
              </w:rPr>
            </w:pPr>
            <w:r>
              <w:rPr>
                <w:rFonts w:hint="default" w:ascii="Times New Roman" w:hAnsi="Times New Roman" w:cs="Times New Roman" w:eastAsiaTheme="minorEastAsia"/>
                <w:color w:val="000000"/>
                <w:kern w:val="0"/>
                <w:sz w:val="21"/>
                <w:szCs w:val="21"/>
                <w:lang w:bidi="en-US"/>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1316" w:hRule="atLeast"/>
        </w:trPr>
        <w:tc>
          <w:tcPr>
            <w:tcW w:w="343" w:type="pct"/>
            <w:tcBorders>
              <w:tl2br w:val="nil"/>
              <w:tr2bl w:val="nil"/>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21"/>
                <w:szCs w:val="21"/>
                <w:lang w:bidi="en-US"/>
              </w:rPr>
            </w:pPr>
            <w:r>
              <w:rPr>
                <w:rFonts w:hint="default" w:ascii="Times New Roman" w:hAnsi="Times New Roman" w:cs="Times New Roman" w:eastAsiaTheme="minorEastAsia"/>
                <w:color w:val="000000"/>
                <w:kern w:val="0"/>
                <w:sz w:val="21"/>
                <w:szCs w:val="21"/>
                <w:lang w:bidi="en-US"/>
              </w:rPr>
              <w:t>2</w:t>
            </w:r>
          </w:p>
        </w:tc>
        <w:tc>
          <w:tcPr>
            <w:tcW w:w="3050" w:type="pct"/>
            <w:tcBorders>
              <w:tl2br w:val="nil"/>
              <w:tr2bl w:val="nil"/>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21"/>
                <w:szCs w:val="21"/>
                <w:lang w:bidi="en-US"/>
              </w:rPr>
            </w:pPr>
            <w:r>
              <w:rPr>
                <w:rFonts w:hint="default" w:ascii="Times New Roman" w:hAnsi="Times New Roman" w:cs="Times New Roman" w:eastAsiaTheme="minorEastAsia"/>
                <w:color w:val="000000"/>
                <w:kern w:val="0"/>
                <w:sz w:val="21"/>
                <w:szCs w:val="21"/>
                <w:lang w:eastAsia="en-US" w:bidi="en-US"/>
              </w:rPr>
              <w:t>控制低效、落后、过剩产能。</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1</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加大落后产能和过剩产能压减力度。全面淘汰退出达不到标准的落后产能和不达标企业。依法制修订更为严格的环保、能耗、质量、安全等政策标准。研究制定炭素、棕刚玉、陶瓷、耐火材料、砖瓦窑、铸造等高排放行业淘汰标准。加大独立焦化企业淘汰力度</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京津冀传输通道城市实施“以钢定焦”</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力争2020年炼焦产能与钢铁产能比达到0.4左右。严防“地条钢”死灰复燃。</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2</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严控“两高”</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高耗能、高污染</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行业产能。原则上全省禁止新增钢铁、焦化、电解铝、铸造、水泥和玻璃等产能</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新建、改建、扩建涉及大宗物料运输的建设项目</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原则上不得利用公路运输。</w:t>
            </w:r>
          </w:p>
        </w:tc>
        <w:tc>
          <w:tcPr>
            <w:tcW w:w="1186" w:type="pct"/>
            <w:tcBorders>
              <w:tl2br w:val="nil"/>
              <w:tr2bl w:val="nil"/>
            </w:tcBorders>
            <w:vAlign w:val="center"/>
          </w:tcPr>
          <w:p>
            <w:pPr>
              <w:spacing w:line="240" w:lineRule="auto"/>
              <w:jc w:val="center"/>
              <w:rPr>
                <w:rFonts w:hint="default" w:ascii="Times New Roman" w:hAnsi="Times New Roman" w:cs="Times New Roman" w:eastAsiaTheme="minorEastAsia"/>
                <w:color w:val="000000"/>
                <w:sz w:val="21"/>
                <w:szCs w:val="21"/>
                <w:lang w:bidi="en-US"/>
              </w:rPr>
            </w:pPr>
            <w:r>
              <w:rPr>
                <w:rFonts w:hint="default" w:ascii="Times New Roman" w:hAnsi="Times New Roman" w:cs="Times New Roman" w:eastAsiaTheme="minorEastAsia"/>
                <w:color w:val="000000"/>
                <w:sz w:val="21"/>
                <w:szCs w:val="21"/>
                <w:lang w:bidi="en-US"/>
              </w:rPr>
              <w:t>本项目</w:t>
            </w:r>
            <w:r>
              <w:rPr>
                <w:rFonts w:hint="default" w:ascii="Times New Roman" w:hAnsi="Times New Roman" w:cs="Times New Roman" w:eastAsiaTheme="minorEastAsia"/>
                <w:color w:val="000000"/>
                <w:kern w:val="0"/>
                <w:sz w:val="21"/>
                <w:szCs w:val="21"/>
                <w:lang w:bidi="en-US"/>
              </w:rPr>
              <w:t>为垃圾填埋场项目</w:t>
            </w:r>
            <w:r>
              <w:rPr>
                <w:rFonts w:hint="default" w:ascii="Times New Roman" w:hAnsi="Times New Roman" w:cs="Times New Roman" w:eastAsiaTheme="minorEastAsia"/>
                <w:color w:val="000000"/>
                <w:sz w:val="21"/>
                <w:szCs w:val="21"/>
                <w:lang w:bidi="en-US"/>
              </w:rPr>
              <w:t>，不属于落后产能，也不属于“两高”行业。</w:t>
            </w:r>
          </w:p>
        </w:tc>
        <w:tc>
          <w:tcPr>
            <w:tcW w:w="419" w:type="pct"/>
            <w:tcBorders>
              <w:tl2br w:val="nil"/>
              <w:tr2bl w:val="nil"/>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21"/>
                <w:szCs w:val="21"/>
                <w:lang w:bidi="en-US"/>
              </w:rPr>
            </w:pPr>
            <w:r>
              <w:rPr>
                <w:rFonts w:hint="default" w:ascii="Times New Roman" w:hAnsi="Times New Roman" w:cs="Times New Roman" w:eastAsiaTheme="minorEastAsia"/>
                <w:color w:val="000000"/>
                <w:kern w:val="0"/>
                <w:sz w:val="21"/>
                <w:szCs w:val="21"/>
                <w:lang w:bidi="en-US"/>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343" w:type="pct"/>
            <w:tcBorders>
              <w:tl2br w:val="nil"/>
              <w:tr2bl w:val="nil"/>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21"/>
                <w:szCs w:val="21"/>
                <w:lang w:bidi="en-US"/>
              </w:rPr>
            </w:pPr>
            <w:r>
              <w:rPr>
                <w:rFonts w:hint="default" w:ascii="Times New Roman" w:hAnsi="Times New Roman" w:cs="Times New Roman" w:eastAsiaTheme="minorEastAsia"/>
                <w:color w:val="000000"/>
                <w:kern w:val="0"/>
                <w:sz w:val="21"/>
                <w:szCs w:val="21"/>
                <w:lang w:bidi="en-US"/>
              </w:rPr>
              <w:t>3</w:t>
            </w:r>
          </w:p>
        </w:tc>
        <w:tc>
          <w:tcPr>
            <w:tcW w:w="3050" w:type="pct"/>
            <w:tcBorders>
              <w:tl2br w:val="nil"/>
              <w:tr2bl w:val="nil"/>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21"/>
                <w:szCs w:val="21"/>
                <w:lang w:bidi="en-US"/>
              </w:rPr>
            </w:pPr>
            <w:r>
              <w:rPr>
                <w:rFonts w:hint="default" w:ascii="Times New Roman" w:hAnsi="Times New Roman" w:cs="Times New Roman" w:eastAsiaTheme="minorEastAsia"/>
                <w:color w:val="000000"/>
                <w:kern w:val="0"/>
                <w:sz w:val="21"/>
                <w:szCs w:val="21"/>
                <w:lang w:eastAsia="en-US" w:bidi="en-US"/>
              </w:rPr>
              <w:t>严格施工扬尘污染管控。强化施工扬尘污染防治</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将建筑、市政、拆除、公路、水利等各类施工工地扬尘污染防治纳入建筑施工安全生产文明施工管理范畴</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严格执行开复工验收、“三员”</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监督员、网络员、管理员</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管理、城市建筑垃圾处置核准、扬尘防治预算管理等制度</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做到工地周边围挡、物料堆放覆盖、土方开挖湿法作业、路面硬化、出入车辆清洗、渣土车辆密闭运输“六个百分之百”</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禁止施工工地现场搅拌混凝土、现场配置砂浆</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将扬尘管理工作不到位的不良信息纳入建筑市场信用管理体系</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情节严重的</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列入建筑市场主体“黑名单”。规模以上土石方建筑工地全部安装在线监测和视频监控</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并与当地主管部门联网。城市拆迁工程全面落实申报备案、会商研判、会商反馈、规范作业、综合处理“五步工作法”。各类长距离的市政、公路、水利等线性工程</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全面实行分段施工。采暖季城市建成区施工工地继续实施“封土行动”。</w:t>
            </w:r>
          </w:p>
        </w:tc>
        <w:tc>
          <w:tcPr>
            <w:tcW w:w="1186" w:type="pct"/>
            <w:tcBorders>
              <w:tl2br w:val="nil"/>
              <w:tr2bl w:val="nil"/>
            </w:tcBorders>
            <w:vAlign w:val="center"/>
          </w:tcPr>
          <w:p>
            <w:pPr>
              <w:spacing w:line="240" w:lineRule="auto"/>
              <w:ind w:firstLine="0" w:firstLineChars="0"/>
              <w:jc w:val="center"/>
              <w:rPr>
                <w:rFonts w:hint="default" w:ascii="Times New Roman" w:hAnsi="Times New Roman" w:cs="Times New Roman" w:eastAsiaTheme="minorEastAsia"/>
                <w:color w:val="000000"/>
                <w:sz w:val="21"/>
                <w:szCs w:val="21"/>
                <w:lang w:bidi="en-US"/>
              </w:rPr>
            </w:pPr>
            <w:r>
              <w:rPr>
                <w:rFonts w:hint="default" w:ascii="Times New Roman" w:hAnsi="Times New Roman" w:cs="Times New Roman" w:eastAsiaTheme="minorEastAsia"/>
                <w:color w:val="000000"/>
                <w:kern w:val="0"/>
                <w:sz w:val="21"/>
                <w:szCs w:val="21"/>
                <w:lang w:bidi="en-US"/>
              </w:rPr>
              <w:t>本项目施工期严格落实各项</w:t>
            </w:r>
            <w:r>
              <w:rPr>
                <w:rFonts w:hint="default" w:ascii="Times New Roman" w:hAnsi="Times New Roman" w:cs="Times New Roman" w:eastAsiaTheme="minorEastAsia"/>
                <w:color w:val="000000"/>
                <w:kern w:val="0"/>
                <w:sz w:val="21"/>
                <w:szCs w:val="21"/>
                <w:lang w:eastAsia="en-US" w:bidi="en-US"/>
              </w:rPr>
              <w:t>管理制度</w:t>
            </w:r>
            <w:r>
              <w:rPr>
                <w:rFonts w:hint="default" w:ascii="Times New Roman" w:hAnsi="Times New Roman" w:cs="Times New Roman" w:eastAsiaTheme="minorEastAsia"/>
                <w:color w:val="000000"/>
                <w:kern w:val="0"/>
                <w:sz w:val="21"/>
                <w:szCs w:val="21"/>
                <w:lang w:bidi="en-US"/>
              </w:rPr>
              <w:t>，</w:t>
            </w:r>
            <w:r>
              <w:rPr>
                <w:rFonts w:hint="default" w:ascii="Times New Roman" w:hAnsi="Times New Roman" w:cs="Times New Roman" w:eastAsiaTheme="minorEastAsia"/>
                <w:color w:val="000000"/>
                <w:kern w:val="0"/>
                <w:sz w:val="21"/>
                <w:szCs w:val="21"/>
                <w:lang w:eastAsia="en-US" w:bidi="en-US"/>
              </w:rPr>
              <w:t>做到工地周边围挡、物料堆放覆盖、土方开挖湿法作业、路面硬化、出入车辆清洗</w:t>
            </w:r>
            <w:r>
              <w:rPr>
                <w:rFonts w:hint="default" w:ascii="Times New Roman" w:hAnsi="Times New Roman" w:cs="Times New Roman" w:eastAsiaTheme="minorEastAsia"/>
                <w:color w:val="000000"/>
                <w:kern w:val="0"/>
                <w:sz w:val="21"/>
                <w:szCs w:val="21"/>
                <w:lang w:bidi="en-US"/>
              </w:rPr>
              <w:t>等防护措施落实到位。</w:t>
            </w:r>
          </w:p>
        </w:tc>
        <w:tc>
          <w:tcPr>
            <w:tcW w:w="419" w:type="pct"/>
            <w:tcBorders>
              <w:tl2br w:val="nil"/>
              <w:tr2bl w:val="nil"/>
            </w:tcBorders>
            <w:vAlign w:val="center"/>
          </w:tcPr>
          <w:p>
            <w:pPr>
              <w:spacing w:line="240" w:lineRule="auto"/>
              <w:ind w:firstLine="0" w:firstLineChars="0"/>
              <w:jc w:val="center"/>
              <w:rPr>
                <w:rFonts w:hint="default" w:ascii="Times New Roman" w:hAnsi="Times New Roman" w:cs="Times New Roman" w:eastAsiaTheme="minorEastAsia"/>
                <w:color w:val="000000"/>
                <w:kern w:val="0"/>
                <w:sz w:val="21"/>
                <w:szCs w:val="21"/>
                <w:lang w:bidi="en-US"/>
              </w:rPr>
            </w:pPr>
            <w:r>
              <w:rPr>
                <w:rFonts w:hint="default" w:ascii="Times New Roman" w:hAnsi="Times New Roman" w:cs="Times New Roman" w:eastAsiaTheme="minorEastAsia"/>
                <w:color w:val="000000"/>
                <w:kern w:val="0"/>
                <w:sz w:val="21"/>
                <w:szCs w:val="21"/>
                <w:lang w:bidi="en-US"/>
              </w:rPr>
              <w:t>相符</w:t>
            </w:r>
          </w:p>
        </w:tc>
      </w:tr>
    </w:tbl>
    <w:p>
      <w:pPr>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lang w:eastAsia="en-US"/>
        </w:rPr>
      </w:pPr>
      <w:r>
        <w:rPr>
          <w:rFonts w:hint="default" w:ascii="Times New Roman" w:hAnsi="Times New Roman" w:eastAsia="宋体" w:cs="Times New Roman"/>
          <w:sz w:val="24"/>
          <w:szCs w:val="24"/>
          <w:lang w:eastAsia="en-US"/>
        </w:rPr>
        <w:t>综上</w:t>
      </w:r>
      <w:r>
        <w:rPr>
          <w:rFonts w:hint="default" w:ascii="Times New Roman" w:hAnsi="Times New Roman" w:eastAsia="宋体" w:cs="Times New Roman"/>
          <w:sz w:val="24"/>
          <w:szCs w:val="24"/>
          <w:lang w:val="en-US" w:eastAsia="zh-CN"/>
        </w:rPr>
        <w:t>所述</w:t>
      </w:r>
      <w:r>
        <w:rPr>
          <w:rFonts w:hint="default" w:ascii="Times New Roman" w:hAnsi="Times New Roman" w:eastAsia="宋体" w:cs="Times New Roman"/>
          <w:sz w:val="24"/>
          <w:szCs w:val="24"/>
          <w:lang w:eastAsia="en-US"/>
        </w:rPr>
        <w:t>，本项目符合《河南省污染防治攻坚战三年行动计划（2018-2020年）》（豫政[2018]30号）的相关要求。</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.1.5与《三门峡市污染防治攻坚战三年行动计划（2018-2020年）》（三政办【2018】35号）相符性分析</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2018年9月，三门峡市人民政府发布《关于印发三门峡市污染防治攻坚战三年行动计划（2018-2020年）的通知》（三政办【2018】35），本项目与其相符性见下表。</w:t>
      </w:r>
    </w:p>
    <w:p>
      <w:pPr>
        <w:adjustRightInd w:val="0"/>
        <w:snapToGrid w:val="0"/>
        <w:ind w:firstLine="480"/>
        <w:jc w:val="center"/>
        <w:rPr>
          <w:rFonts w:hint="default" w:ascii="Times New Roman" w:hAnsi="Times New Roman" w:eastAsia="黑体" w:cs="Times New Roman"/>
          <w:sz w:val="24"/>
          <w:szCs w:val="24"/>
          <w:lang w:eastAsia="en-US"/>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2.1</w:t>
      </w:r>
      <w:r>
        <w:rPr>
          <w:rFonts w:hint="default" w:ascii="Times New Roman" w:hAnsi="Times New Roman" w:eastAsia="黑体" w:cs="Times New Roman"/>
          <w:sz w:val="24"/>
          <w:szCs w:val="24"/>
        </w:rPr>
        <w:t>-4 与《三门峡市污染防治攻坚战三年行动计划（2018-2020年）》（三政办【2018】35号）相符性分析</w:t>
      </w:r>
    </w:p>
    <w:tbl>
      <w:tblPr>
        <w:tblStyle w:val="17"/>
        <w:tblW w:w="8307"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28" w:type="dxa"/>
          <w:bottom w:w="0" w:type="dxa"/>
          <w:right w:w="28" w:type="dxa"/>
        </w:tblCellMar>
      </w:tblPr>
      <w:tblGrid>
        <w:gridCol w:w="529"/>
        <w:gridCol w:w="5261"/>
        <w:gridCol w:w="1983"/>
        <w:gridCol w:w="53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613" w:hRule="atLeast"/>
        </w:trPr>
        <w:tc>
          <w:tcPr>
            <w:tcW w:w="529" w:type="dxa"/>
            <w:tcBorders>
              <w:bottom w:val="single" w:color="000000"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项目</w:t>
            </w:r>
          </w:p>
        </w:tc>
        <w:tc>
          <w:tcPr>
            <w:tcW w:w="5261" w:type="dxa"/>
            <w:tcBorders>
              <w:bottom w:val="single" w:color="000000"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要求</w:t>
            </w:r>
          </w:p>
        </w:tc>
        <w:tc>
          <w:tcPr>
            <w:tcW w:w="1983" w:type="dxa"/>
            <w:tcBorders>
              <w:bottom w:val="single" w:color="000000"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本项目情况</w:t>
            </w:r>
          </w:p>
        </w:tc>
        <w:tc>
          <w:tcPr>
            <w:tcW w:w="534" w:type="dxa"/>
            <w:tcBorders>
              <w:bottom w:val="single" w:color="000000"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相符性</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2841" w:hRule="atLeast"/>
        </w:trPr>
        <w:tc>
          <w:tcPr>
            <w:tcW w:w="529" w:type="dxa"/>
            <w:tcBorders>
              <w:top w:val="single" w:color="000000" w:sz="12" w:space="0"/>
              <w:tl2br w:val="nil"/>
              <w:tr2bl w:val="nil"/>
            </w:tcBorders>
            <w:vAlign w:val="center"/>
          </w:tcPr>
          <w:p>
            <w:pPr>
              <w:spacing w:line="240" w:lineRule="auto"/>
              <w:ind w:firstLine="0" w:firstLineChars="0"/>
              <w:jc w:val="center"/>
              <w:rPr>
                <w:rFonts w:hint="default" w:ascii="Times New Roman" w:hAnsi="Times New Roman" w:eastAsia="华文中宋" w:cs="Times New Roman"/>
                <w:color w:val="000000"/>
                <w:kern w:val="0"/>
                <w:sz w:val="21"/>
                <w:szCs w:val="21"/>
                <w:lang w:bidi="en-US"/>
              </w:rPr>
            </w:pPr>
            <w:r>
              <w:rPr>
                <w:rFonts w:hint="default" w:ascii="Times New Roman" w:hAnsi="Times New Roman" w:eastAsia="华文中宋" w:cs="Times New Roman"/>
                <w:color w:val="000000"/>
                <w:kern w:val="0"/>
                <w:sz w:val="21"/>
                <w:szCs w:val="21"/>
                <w:lang w:bidi="en-US"/>
              </w:rPr>
              <w:t>1</w:t>
            </w:r>
          </w:p>
        </w:tc>
        <w:tc>
          <w:tcPr>
            <w:tcW w:w="5261" w:type="dxa"/>
            <w:tcBorders>
              <w:top w:val="single" w:color="000000" w:sz="12" w:space="0"/>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严格环境准入</w:t>
            </w:r>
            <w:r>
              <w:rPr>
                <w:rFonts w:hint="default" w:ascii="Times New Roman" w:hAnsi="Times New Roman" w:cs="Times New Roman"/>
                <w:color w:val="000000"/>
                <w:kern w:val="0"/>
                <w:sz w:val="21"/>
                <w:szCs w:val="21"/>
                <w:lang w:eastAsia="en-US" w:bidi="en-US"/>
              </w:rPr>
              <w:t>各县</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市</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区</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要加强区域、规划环境影响评价</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按要求完成生态保护红线、环境质量底线、资源利用上线和环境准入清单“三线一单”编制工作</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明确禁止和限制发展的行业、生产工艺和产业目录。新改扩建钢铁、石化、化工、焦化、建材、有色等涉气项目的环境影响评价</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应满足区域、规划环评要求。原则上禁止钢铁、电解铝、水泥、玻璃、传统煤化工</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甲醇、合成氨</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、焦化等行业新建、扩建单纯新增产能以及耐火材料、陶瓷等行业新建、扩建以煤炭为燃料的项目和企业。</w:t>
            </w:r>
          </w:p>
        </w:tc>
        <w:tc>
          <w:tcPr>
            <w:tcW w:w="1983" w:type="dxa"/>
            <w:tcBorders>
              <w:top w:val="single" w:color="000000" w:sz="12" w:space="0"/>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本项目为垃圾填埋场项目，不属于禁止和限制发展的行业。</w:t>
            </w:r>
          </w:p>
        </w:tc>
        <w:tc>
          <w:tcPr>
            <w:tcW w:w="534" w:type="dxa"/>
            <w:tcBorders>
              <w:top w:val="single" w:color="000000" w:sz="12" w:space="0"/>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3670" w:hRule="atLeast"/>
        </w:trPr>
        <w:tc>
          <w:tcPr>
            <w:tcW w:w="529"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2</w:t>
            </w:r>
          </w:p>
        </w:tc>
        <w:tc>
          <w:tcPr>
            <w:tcW w:w="5261"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eastAsia="en-US" w:bidi="en-US"/>
              </w:rPr>
              <w:t>控制低效、落后、过剩产能。</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1</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加大落后产能和过剩产能压减力度。全面淘汰退出达不到标准的落后产能和不达标企业。依法制修订更为严格的环保、能耗、质量、安全等政策标准。研究制定炭素、棕刚玉、陶瓷、耐火材料、砖瓦窑、铸造等高排放行业淘汰标准。加大独立焦化企业淘汰力度</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京津冀传输通道城市实施“以钢定焦”</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力争2020年炼焦产能与钢铁产能比达到0.4左右。严防“地条钢”死灰复燃。</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2</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严控“两高”</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高耗能、高污染</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行业产能。原则上全省禁止新增钢铁、焦化、电解铝、铸造、水泥和玻璃等产能</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新建、改建、扩建涉及大宗物料运输的建设项目</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原则上不得利用公路运输。</w:t>
            </w:r>
          </w:p>
        </w:tc>
        <w:tc>
          <w:tcPr>
            <w:tcW w:w="1983"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sz w:val="21"/>
                <w:szCs w:val="21"/>
                <w:lang w:bidi="en-US"/>
              </w:rPr>
            </w:pPr>
            <w:r>
              <w:rPr>
                <w:rFonts w:hint="default" w:ascii="Times New Roman" w:hAnsi="Times New Roman" w:cs="Times New Roman"/>
                <w:color w:val="000000"/>
                <w:sz w:val="21"/>
                <w:szCs w:val="21"/>
                <w:lang w:bidi="en-US"/>
              </w:rPr>
              <w:t>本项目</w:t>
            </w:r>
            <w:r>
              <w:rPr>
                <w:rFonts w:hint="default" w:ascii="Times New Roman" w:hAnsi="Times New Roman" w:cs="Times New Roman"/>
                <w:color w:val="000000"/>
                <w:kern w:val="0"/>
                <w:sz w:val="21"/>
                <w:szCs w:val="21"/>
                <w:lang w:bidi="en-US"/>
              </w:rPr>
              <w:t>为垃圾填埋场项目</w:t>
            </w:r>
            <w:r>
              <w:rPr>
                <w:rFonts w:hint="default" w:ascii="Times New Roman" w:hAnsi="Times New Roman" w:cs="Times New Roman"/>
                <w:color w:val="000000"/>
                <w:sz w:val="21"/>
                <w:szCs w:val="21"/>
                <w:lang w:bidi="en-US"/>
              </w:rPr>
              <w:t>，不属于落后产能，也不属于“两高”行业。</w:t>
            </w:r>
          </w:p>
        </w:tc>
        <w:tc>
          <w:tcPr>
            <w:tcW w:w="534"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4274" w:hRule="atLeast"/>
        </w:trPr>
        <w:tc>
          <w:tcPr>
            <w:tcW w:w="529"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3</w:t>
            </w:r>
          </w:p>
        </w:tc>
        <w:tc>
          <w:tcPr>
            <w:tcW w:w="5261"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eastAsia="en-US" w:bidi="en-US"/>
              </w:rPr>
              <w:t>严格施工扬尘污染管控。强化施工扬尘污染防治</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将建筑、市政、拆除、公路、水利等各类施工工地扬尘污染防治纳入建筑施工安全生产文明施工管理范畴</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严格执行开复工验收、“三员”</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监督员、网络员、管理员</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管理、城市建筑垃圾处置核准、扬尘防治预算管理等制度</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做到工地周边围挡、物料堆放覆盖、土方开挖湿法作业、路面硬化、出入车辆清洗、渣土车辆密闭运输“六个百分之百”</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禁止施工工地现场搅拌混凝土、现场配置砂浆</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将扬尘管理工作不到位的不良信息纳入建筑市场信用管理体系</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情节严重的</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列入建筑市场主体“黑名单”。规模以上土石方建筑工地全部安装在线监测和视频监控</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并与当地主管部门联网。城市拆迁工程全面落实申报备案、会商研判、会商反馈、规范作业、综合处理“五步工作法”。各类长距离的市政、公路、水利等线性工程</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全面实行分段施工。采暖季城市建成区施工工地继续实施“封土行动”。</w:t>
            </w:r>
          </w:p>
        </w:tc>
        <w:tc>
          <w:tcPr>
            <w:tcW w:w="1983"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sz w:val="21"/>
                <w:szCs w:val="21"/>
                <w:lang w:bidi="en-US"/>
              </w:rPr>
            </w:pPr>
            <w:r>
              <w:rPr>
                <w:rFonts w:hint="default" w:ascii="Times New Roman" w:hAnsi="Times New Roman" w:cs="Times New Roman"/>
                <w:color w:val="000000"/>
                <w:kern w:val="0"/>
                <w:sz w:val="21"/>
                <w:szCs w:val="21"/>
                <w:lang w:bidi="en-US"/>
              </w:rPr>
              <w:t>本项目施工期严格落实各项</w:t>
            </w:r>
            <w:r>
              <w:rPr>
                <w:rFonts w:hint="default" w:ascii="Times New Roman" w:hAnsi="Times New Roman" w:cs="Times New Roman"/>
                <w:color w:val="000000"/>
                <w:kern w:val="0"/>
                <w:sz w:val="21"/>
                <w:szCs w:val="21"/>
                <w:lang w:eastAsia="en-US" w:bidi="en-US"/>
              </w:rPr>
              <w:t>管理制度</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做到工地周边围挡、物料堆放覆盖、土方开挖湿法作业、路面硬化、出入车辆清洗</w:t>
            </w:r>
            <w:r>
              <w:rPr>
                <w:rFonts w:hint="default" w:ascii="Times New Roman" w:hAnsi="Times New Roman" w:cs="Times New Roman"/>
                <w:color w:val="000000"/>
                <w:kern w:val="0"/>
                <w:sz w:val="21"/>
                <w:szCs w:val="21"/>
                <w:lang w:bidi="en-US"/>
              </w:rPr>
              <w:t>等防护措施落实到位。</w:t>
            </w:r>
          </w:p>
        </w:tc>
        <w:tc>
          <w:tcPr>
            <w:tcW w:w="534"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相符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28" w:type="dxa"/>
            <w:bottom w:w="0" w:type="dxa"/>
            <w:right w:w="28" w:type="dxa"/>
          </w:tblCellMar>
        </w:tblPrEx>
        <w:trPr>
          <w:trHeight w:val="1462" w:hRule="atLeast"/>
        </w:trPr>
        <w:tc>
          <w:tcPr>
            <w:tcW w:w="529"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4</w:t>
            </w:r>
          </w:p>
        </w:tc>
        <w:tc>
          <w:tcPr>
            <w:tcW w:w="5261"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eastAsia="en-US" w:bidi="en-US"/>
              </w:rPr>
              <w:t>统筹推进其他各项水污染防治工作。严格环境准入。</w:t>
            </w:r>
          </w:p>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eastAsia="en-US" w:bidi="en-US"/>
              </w:rPr>
              <w:t>对重点区域、重点流域、重点行业和产业布局开展规划环评</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严格项目环境准入</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kern w:val="0"/>
                <w:sz w:val="21"/>
                <w:szCs w:val="21"/>
                <w:lang w:eastAsia="en-US" w:bidi="en-US"/>
              </w:rPr>
              <w:t>严格控制重点流域、重点区域环境风险项目。</w:t>
            </w:r>
          </w:p>
        </w:tc>
        <w:tc>
          <w:tcPr>
            <w:tcW w:w="1983"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sz w:val="21"/>
                <w:szCs w:val="21"/>
                <w:lang w:bidi="en-US"/>
              </w:rPr>
            </w:pPr>
            <w:r>
              <w:rPr>
                <w:rFonts w:hint="default" w:ascii="Times New Roman" w:hAnsi="Times New Roman" w:cs="Times New Roman"/>
                <w:color w:val="000000"/>
                <w:sz w:val="21"/>
                <w:szCs w:val="21"/>
                <w:lang w:bidi="en-US"/>
              </w:rPr>
              <w:t>项目位于三门峡市，属于</w:t>
            </w:r>
            <w:r>
              <w:rPr>
                <w:rFonts w:hint="default" w:ascii="Times New Roman" w:hAnsi="Times New Roman" w:cs="Times New Roman"/>
                <w:color w:val="000000"/>
                <w:kern w:val="0"/>
                <w:sz w:val="21"/>
                <w:szCs w:val="21"/>
                <w:lang w:eastAsia="en-US" w:bidi="en-US"/>
              </w:rPr>
              <w:t>重点区域</w:t>
            </w:r>
            <w:r>
              <w:rPr>
                <w:rFonts w:hint="default" w:ascii="Times New Roman" w:hAnsi="Times New Roman" w:cs="Times New Roman"/>
                <w:color w:val="000000"/>
                <w:kern w:val="0"/>
                <w:sz w:val="21"/>
                <w:szCs w:val="21"/>
                <w:lang w:bidi="en-US"/>
              </w:rPr>
              <w:t>，</w:t>
            </w:r>
            <w:r>
              <w:rPr>
                <w:rFonts w:hint="default" w:ascii="Times New Roman" w:hAnsi="Times New Roman" w:cs="Times New Roman"/>
                <w:color w:val="000000"/>
                <w:sz w:val="21"/>
                <w:szCs w:val="21"/>
                <w:lang w:bidi="en-US"/>
              </w:rPr>
              <w:t>严格落实相关环境风险防范措施。</w:t>
            </w:r>
          </w:p>
        </w:tc>
        <w:tc>
          <w:tcPr>
            <w:tcW w:w="534"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相符</w:t>
            </w:r>
          </w:p>
        </w:tc>
      </w:tr>
    </w:tbl>
    <w:p>
      <w:pPr>
        <w:spacing w:line="520" w:lineRule="exact"/>
        <w:ind w:firstLine="480"/>
        <w:rPr>
          <w:rFonts w:hint="eastAsia" w:ascii="宋体" w:hAnsi="宋体" w:eastAsia="宋体" w:cs="宋体"/>
          <w:color w:val="000000"/>
          <w:szCs w:val="24"/>
          <w:lang w:eastAsia="en-US"/>
        </w:rPr>
      </w:pPr>
      <w:r>
        <w:rPr>
          <w:rFonts w:hint="eastAsia" w:ascii="Times New Roman" w:hAnsi="Times New Roman" w:eastAsia="宋体" w:cs="Times New Roman"/>
          <w:sz w:val="24"/>
          <w:szCs w:val="24"/>
          <w:lang w:eastAsia="en-US"/>
        </w:rPr>
        <w:t>综上</w:t>
      </w:r>
      <w:r>
        <w:rPr>
          <w:rFonts w:hint="eastAsia" w:ascii="Times New Roman" w:hAnsi="Times New Roman" w:eastAsia="宋体" w:cs="Times New Roman"/>
          <w:sz w:val="24"/>
          <w:szCs w:val="24"/>
          <w:lang w:val="en-US" w:eastAsia="zh-CN"/>
        </w:rPr>
        <w:t>所述</w:t>
      </w:r>
      <w:r>
        <w:rPr>
          <w:rFonts w:hint="eastAsia" w:ascii="Times New Roman" w:hAnsi="Times New Roman" w:eastAsia="宋体" w:cs="Times New Roman"/>
          <w:sz w:val="24"/>
          <w:szCs w:val="24"/>
          <w:lang w:eastAsia="en-US"/>
        </w:rPr>
        <w:t>，本项目符合《三门峡市污染防治攻坚战三年行动计划（2018-2020年）》（三政办【2018】35号）的相关要求。</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.1.6与《渑池县污染防治攻坚战三年行动计划（2018-2020）》相符性分析</w:t>
      </w:r>
    </w:p>
    <w:p>
      <w:pPr>
        <w:adjustRightInd w:val="0"/>
        <w:snapToGrid w:val="0"/>
        <w:ind w:firstLine="480"/>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2.1</w:t>
      </w:r>
      <w:r>
        <w:rPr>
          <w:rFonts w:hint="default"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5</w:t>
      </w:r>
      <w:r>
        <w:rPr>
          <w:rFonts w:hint="default" w:ascii="Times New Roman" w:hAnsi="Times New Roman" w:eastAsia="黑体" w:cs="Times New Roman"/>
          <w:sz w:val="24"/>
          <w:szCs w:val="24"/>
        </w:rPr>
        <w:t>与《渑池县污染防治攻坚战三年行动计划（2018-2020）》相符性</w:t>
      </w:r>
      <w:r>
        <w:rPr>
          <w:rFonts w:hint="default" w:ascii="Times New Roman" w:hAnsi="Times New Roman" w:eastAsia="黑体" w:cs="Times New Roman"/>
          <w:sz w:val="24"/>
          <w:szCs w:val="24"/>
          <w:lang w:val="en-US" w:eastAsia="zh-CN"/>
        </w:rPr>
        <w:t>分析</w:t>
      </w:r>
    </w:p>
    <w:tbl>
      <w:tblPr>
        <w:tblStyle w:val="17"/>
        <w:tblW w:w="8849"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65"/>
        <w:gridCol w:w="5221"/>
        <w:gridCol w:w="1851"/>
        <w:gridCol w:w="121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36" w:hRule="atLeast"/>
          <w:tblHeader/>
        </w:trPr>
        <w:tc>
          <w:tcPr>
            <w:tcW w:w="565" w:type="dxa"/>
            <w:tcBorders>
              <w:top w:val="single" w:color="auto" w:sz="12" w:space="0"/>
              <w:left w:val="nil"/>
              <w:bottom w:val="single" w:color="auto" w:sz="12" w:space="0"/>
              <w:right w:val="single" w:color="auto" w:sz="6" w:space="0"/>
            </w:tcBorders>
            <w:vAlign w:val="center"/>
          </w:tcPr>
          <w:p>
            <w:pPr>
              <w:spacing w:line="240" w:lineRule="auto"/>
              <w:ind w:firstLine="0" w:firstLineChars="0"/>
              <w:jc w:val="center"/>
              <w:rPr>
                <w:rFonts w:hint="eastAsia" w:ascii="黑体" w:hAnsi="黑体" w:eastAsia="黑体" w:cs="黑体"/>
                <w:b/>
                <w:bCs/>
                <w:color w:val="000000"/>
                <w:sz w:val="21"/>
                <w:szCs w:val="21"/>
                <w:lang w:bidi="en-US"/>
              </w:rPr>
            </w:pPr>
            <w:r>
              <w:rPr>
                <w:rFonts w:hint="eastAsia" w:ascii="黑体" w:hAnsi="黑体" w:eastAsia="黑体" w:cs="黑体"/>
                <w:b/>
                <w:bCs/>
                <w:color w:val="000000"/>
                <w:sz w:val="21"/>
                <w:szCs w:val="21"/>
                <w:lang w:bidi="en-US"/>
              </w:rPr>
              <w:t>序号</w:t>
            </w:r>
          </w:p>
        </w:tc>
        <w:tc>
          <w:tcPr>
            <w:tcW w:w="5221" w:type="dxa"/>
            <w:tcBorders>
              <w:top w:val="single" w:color="auto" w:sz="12" w:space="0"/>
              <w:left w:val="single" w:color="auto" w:sz="6" w:space="0"/>
              <w:bottom w:val="single" w:color="auto" w:sz="12" w:space="0"/>
              <w:right w:val="single" w:color="auto" w:sz="6" w:space="0"/>
            </w:tcBorders>
            <w:vAlign w:val="center"/>
          </w:tcPr>
          <w:p>
            <w:pPr>
              <w:spacing w:line="240" w:lineRule="auto"/>
              <w:ind w:firstLine="0" w:firstLineChars="0"/>
              <w:jc w:val="center"/>
              <w:rPr>
                <w:rFonts w:hint="eastAsia" w:ascii="黑体" w:hAnsi="黑体" w:eastAsia="黑体" w:cs="黑体"/>
                <w:b/>
                <w:bCs/>
                <w:color w:val="000000"/>
                <w:sz w:val="21"/>
                <w:szCs w:val="21"/>
                <w:lang w:bidi="en-US"/>
              </w:rPr>
            </w:pPr>
            <w:r>
              <w:rPr>
                <w:rFonts w:hint="eastAsia" w:ascii="黑体" w:hAnsi="黑体" w:eastAsia="黑体" w:cs="黑体"/>
                <w:b/>
                <w:bCs/>
                <w:color w:val="000000"/>
                <w:sz w:val="21"/>
                <w:szCs w:val="21"/>
                <w:lang w:bidi="en-US"/>
              </w:rPr>
              <w:t>文件要求</w:t>
            </w:r>
          </w:p>
        </w:tc>
        <w:tc>
          <w:tcPr>
            <w:tcW w:w="1851" w:type="dxa"/>
            <w:tcBorders>
              <w:top w:val="single" w:color="auto" w:sz="12" w:space="0"/>
              <w:left w:val="single" w:color="auto" w:sz="6" w:space="0"/>
              <w:bottom w:val="single" w:color="auto" w:sz="12" w:space="0"/>
              <w:right w:val="nil"/>
            </w:tcBorders>
            <w:vAlign w:val="center"/>
          </w:tcPr>
          <w:p>
            <w:pPr>
              <w:spacing w:line="240" w:lineRule="auto"/>
              <w:ind w:firstLine="0" w:firstLineChars="0"/>
              <w:jc w:val="center"/>
              <w:rPr>
                <w:rFonts w:hint="eastAsia" w:ascii="黑体" w:hAnsi="黑体" w:eastAsia="黑体" w:cs="黑体"/>
                <w:b/>
                <w:bCs/>
                <w:color w:val="000000"/>
                <w:sz w:val="21"/>
                <w:szCs w:val="21"/>
                <w:lang w:bidi="en-US"/>
              </w:rPr>
            </w:pPr>
            <w:r>
              <w:rPr>
                <w:rFonts w:hint="eastAsia" w:ascii="黑体" w:hAnsi="黑体" w:eastAsia="黑体" w:cs="黑体"/>
                <w:b/>
                <w:bCs/>
                <w:color w:val="000000"/>
                <w:sz w:val="21"/>
                <w:szCs w:val="21"/>
                <w:lang w:bidi="en-US"/>
              </w:rPr>
              <w:t>本项目情况</w:t>
            </w:r>
          </w:p>
        </w:tc>
        <w:tc>
          <w:tcPr>
            <w:tcW w:w="1212" w:type="dxa"/>
            <w:tcBorders>
              <w:top w:val="single" w:color="auto" w:sz="12" w:space="0"/>
              <w:left w:val="single" w:color="auto" w:sz="6" w:space="0"/>
              <w:bottom w:val="single" w:color="auto" w:sz="12" w:space="0"/>
              <w:right w:val="nil"/>
            </w:tcBorders>
            <w:vAlign w:val="center"/>
          </w:tcPr>
          <w:p>
            <w:pPr>
              <w:spacing w:line="240" w:lineRule="auto"/>
              <w:ind w:firstLine="0" w:firstLineChars="0"/>
              <w:jc w:val="center"/>
              <w:rPr>
                <w:rFonts w:hint="eastAsia" w:ascii="黑体" w:hAnsi="黑体" w:eastAsia="黑体" w:cs="黑体"/>
                <w:b/>
                <w:bCs/>
                <w:color w:val="000000"/>
                <w:sz w:val="21"/>
                <w:szCs w:val="21"/>
                <w:lang w:bidi="en-US"/>
              </w:rPr>
            </w:pPr>
            <w:r>
              <w:rPr>
                <w:rFonts w:hint="eastAsia" w:ascii="黑体" w:hAnsi="黑体" w:eastAsia="黑体" w:cs="黑体"/>
                <w:b/>
                <w:bCs/>
                <w:color w:val="000000"/>
                <w:sz w:val="21"/>
                <w:szCs w:val="21"/>
                <w:lang w:bidi="en-US"/>
              </w:rPr>
              <w:t>符合性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65" w:type="dxa"/>
            <w:tcBorders>
              <w:top w:val="single" w:color="auto" w:sz="12" w:space="0"/>
              <w:left w:val="nil"/>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eastAsia="en-US" w:bidi="en-US"/>
              </w:rPr>
              <w:t>1</w:t>
            </w:r>
          </w:p>
        </w:tc>
        <w:tc>
          <w:tcPr>
            <w:tcW w:w="5221" w:type="dxa"/>
            <w:tcBorders>
              <w:top w:val="single" w:color="auto" w:sz="12"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eastAsia="en-US" w:bidi="en-US"/>
              </w:rPr>
              <w:t>严格环境准入。加强区域、规划环境影响评价，按要求完成生态保护红线、环境质量底线、资源利用上线和环境准入清单“三线一单”编制工作，明确禁止和限制发展的行业、生产工艺和产业目录。新改扩建钢铁、石化、化工、焦化、建材、有色等涉气项目的环境影响评价，应满足区域、规划环评要求。</w:t>
            </w:r>
          </w:p>
        </w:tc>
        <w:tc>
          <w:tcPr>
            <w:tcW w:w="1851" w:type="dxa"/>
            <w:tcBorders>
              <w:top w:val="single" w:color="auto" w:sz="12" w:space="0"/>
              <w:left w:val="single" w:color="auto" w:sz="6" w:space="0"/>
              <w:bottom w:val="single" w:color="auto" w:sz="6" w:space="0"/>
              <w:right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eastAsia="en-US" w:bidi="en-US"/>
              </w:rPr>
              <w:t>本项目属于</w:t>
            </w:r>
            <w:r>
              <w:rPr>
                <w:rFonts w:hint="default" w:ascii="Times New Roman" w:hAnsi="Times New Roman" w:cs="Times New Roman"/>
                <w:color w:val="000000"/>
                <w:kern w:val="0"/>
                <w:sz w:val="21"/>
                <w:szCs w:val="21"/>
                <w:lang w:bidi="en-US"/>
              </w:rPr>
              <w:t>垃圾填埋场项目</w:t>
            </w:r>
            <w:r>
              <w:rPr>
                <w:rFonts w:hint="default" w:ascii="Times New Roman" w:hAnsi="Times New Roman" w:cs="Times New Roman"/>
                <w:color w:val="000000"/>
                <w:kern w:val="0"/>
                <w:sz w:val="21"/>
                <w:szCs w:val="21"/>
                <w:lang w:eastAsia="en-US" w:bidi="en-US"/>
              </w:rPr>
              <w:t>，不属于禁止和限制发展行业。</w:t>
            </w:r>
          </w:p>
        </w:tc>
        <w:tc>
          <w:tcPr>
            <w:tcW w:w="1212" w:type="dxa"/>
            <w:tcBorders>
              <w:top w:val="single" w:color="auto" w:sz="12" w:space="0"/>
              <w:left w:val="single" w:color="auto" w:sz="6" w:space="0"/>
              <w:bottom w:val="single" w:color="auto" w:sz="6" w:space="0"/>
              <w:right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64" w:hRule="atLeast"/>
        </w:trPr>
        <w:tc>
          <w:tcPr>
            <w:tcW w:w="565" w:type="dxa"/>
            <w:tcBorders>
              <w:top w:val="single" w:color="auto" w:sz="6" w:space="0"/>
              <w:left w:val="nil"/>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eastAsia="en-US" w:bidi="en-US"/>
              </w:rPr>
              <w:t>2</w:t>
            </w:r>
          </w:p>
        </w:tc>
        <w:tc>
          <w:tcPr>
            <w:tcW w:w="522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eastAsia="en-US" w:bidi="en-US"/>
              </w:rPr>
              <w:t>控制低效、落后、过剩产能，加大落后产能和过剩产能压减力度，全面淘汰退出达不到标准的落后产能和不达标企业。严格执行碳素、棕刚玉、陶瓷、耐火材料、砖瓦窑、铸造等高排放行业淘汰标准。严控“两高”行业产能，禁止新增钢铁、焦化、电解铝、铸造、水泥和玻璃等产能，新改扩建涉及大宗物料运输的建设项目，原则上不得采用公路运输。</w:t>
            </w:r>
          </w:p>
        </w:tc>
        <w:tc>
          <w:tcPr>
            <w:tcW w:w="1851" w:type="dxa"/>
            <w:tcBorders>
              <w:top w:val="single" w:color="auto" w:sz="6" w:space="0"/>
              <w:left w:val="single" w:color="auto" w:sz="6" w:space="0"/>
              <w:bottom w:val="single" w:color="auto" w:sz="6" w:space="0"/>
              <w:right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eastAsia="en-US" w:bidi="en-US"/>
              </w:rPr>
              <w:t>本项目不属于碳素、棕刚玉、陶瓷、耐火材料、砖瓦窑、铸造等高排放行业和“两高”行业；项目</w:t>
            </w:r>
            <w:r>
              <w:rPr>
                <w:rFonts w:hint="default" w:ascii="Times New Roman" w:hAnsi="Times New Roman" w:cs="Times New Roman"/>
                <w:color w:val="000000"/>
                <w:kern w:val="0"/>
                <w:sz w:val="21"/>
                <w:szCs w:val="21"/>
                <w:lang w:bidi="en-US"/>
              </w:rPr>
              <w:t>不涉及</w:t>
            </w:r>
            <w:r>
              <w:rPr>
                <w:rFonts w:hint="default" w:ascii="Times New Roman" w:hAnsi="Times New Roman" w:cs="Times New Roman"/>
                <w:color w:val="000000"/>
                <w:kern w:val="0"/>
                <w:sz w:val="21"/>
                <w:szCs w:val="21"/>
                <w:lang w:eastAsia="en-US" w:bidi="en-US"/>
              </w:rPr>
              <w:t>大宗物料运输。</w:t>
            </w:r>
          </w:p>
        </w:tc>
        <w:tc>
          <w:tcPr>
            <w:tcW w:w="1212" w:type="dxa"/>
            <w:tcBorders>
              <w:top w:val="single" w:color="auto" w:sz="6" w:space="0"/>
              <w:left w:val="single" w:color="auto" w:sz="6" w:space="0"/>
              <w:bottom w:val="single" w:color="auto" w:sz="6" w:space="0"/>
              <w:right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bidi="en-US"/>
              </w:rPr>
              <w:t>相符</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2" w:hRule="atLeast"/>
        </w:trPr>
        <w:tc>
          <w:tcPr>
            <w:tcW w:w="565" w:type="dxa"/>
            <w:tcBorders>
              <w:top w:val="single" w:color="auto" w:sz="6" w:space="0"/>
              <w:left w:val="nil"/>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eastAsia="en-US" w:bidi="en-US"/>
              </w:rPr>
              <w:t>3</w:t>
            </w:r>
          </w:p>
        </w:tc>
        <w:tc>
          <w:tcPr>
            <w:tcW w:w="5221" w:type="dxa"/>
            <w:tcBorders>
              <w:top w:val="single" w:color="auto" w:sz="6" w:space="0"/>
              <w:left w:val="single" w:color="auto" w:sz="6" w:space="0"/>
              <w:bottom w:val="single" w:color="auto" w:sz="6" w:space="0"/>
              <w:right w:val="single" w:color="auto" w:sz="6" w:space="0"/>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eastAsia="en-US" w:bidi="en-US"/>
              </w:rPr>
              <w:t>严格施工扬尘污染管控：强化施工扬尘污染防治，将建筑、市政、拆除、公路、水利等各类施工工地扬尘污染防治纳入建筑施工安全生产文明施工管理范畴，严格执行开复工验收、“三员管理”，城市建筑垃圾处置核准、扬尘防治预算管理制度，做到工地周边围挡、物料堆放覆盖、土壤开挖湿法作业、路面硬化、出入车辆清洗、渣土车辆密闭运输“六个百分之百”，禁止施工工地现场搅拌混凝土、现场配置砂浆，将扬尘管理工作不到位的不良信息纳入建筑市场信用管理体系，情节严重的，列入建筑市场主体“黑名单”，规模以上土石方建筑工地全部安装在线监测和视频监控，并与当地主管部门联网。</w:t>
            </w:r>
          </w:p>
        </w:tc>
        <w:tc>
          <w:tcPr>
            <w:tcW w:w="1851" w:type="dxa"/>
            <w:tcBorders>
              <w:top w:val="single" w:color="auto" w:sz="6" w:space="0"/>
              <w:left w:val="single" w:color="auto" w:sz="6" w:space="0"/>
              <w:bottom w:val="single" w:color="auto" w:sz="6" w:space="0"/>
              <w:right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eastAsia="en-US" w:bidi="en-US"/>
              </w:rPr>
              <w:t>建设单位在项目施工过程中将要求施工单位编制扬尘污染防治方案，严格落实“六个百分之百”防治扬尘措施。</w:t>
            </w:r>
          </w:p>
        </w:tc>
        <w:tc>
          <w:tcPr>
            <w:tcW w:w="1212" w:type="dxa"/>
            <w:tcBorders>
              <w:top w:val="single" w:color="auto" w:sz="6" w:space="0"/>
              <w:left w:val="single" w:color="auto" w:sz="6" w:space="0"/>
              <w:bottom w:val="single" w:color="auto" w:sz="6" w:space="0"/>
              <w:right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eastAsia="en-US" w:bidi="en-US"/>
              </w:rPr>
            </w:pPr>
            <w:r>
              <w:rPr>
                <w:rFonts w:hint="default" w:ascii="Times New Roman" w:hAnsi="Times New Roman" w:cs="Times New Roman"/>
                <w:color w:val="000000"/>
                <w:kern w:val="0"/>
                <w:sz w:val="21"/>
                <w:szCs w:val="21"/>
                <w:lang w:bidi="en-US"/>
              </w:rPr>
              <w:t>相符</w:t>
            </w:r>
          </w:p>
        </w:tc>
      </w:tr>
    </w:tbl>
    <w:p>
      <w:pPr>
        <w:spacing w:line="520" w:lineRule="exact"/>
        <w:ind w:firstLine="480"/>
        <w:rPr>
          <w:rFonts w:hint="default" w:ascii="Times New Roman" w:hAnsi="Times New Roman" w:eastAsia="宋体" w:cs="Times New Roman"/>
          <w:sz w:val="24"/>
          <w:szCs w:val="24"/>
          <w:lang w:eastAsia="en-US"/>
        </w:rPr>
      </w:pPr>
      <w:r>
        <w:rPr>
          <w:rFonts w:hint="default" w:ascii="Times New Roman" w:hAnsi="Times New Roman" w:eastAsia="宋体" w:cs="Times New Roman"/>
          <w:sz w:val="24"/>
          <w:szCs w:val="24"/>
          <w:lang w:eastAsia="en-US"/>
        </w:rPr>
        <w:t>综上所述，本项目建设符合《渑池县污染防治攻坚战三年行动计划（2018-2020）》相关要求。</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.1.7与《河南省2019年工业企业无组织排放治理方案》相符性分析</w:t>
      </w:r>
    </w:p>
    <w:p>
      <w:pPr>
        <w:adjustRightInd w:val="0"/>
        <w:snapToGrid w:val="0"/>
        <w:ind w:firstLine="480"/>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2.1</w:t>
      </w:r>
      <w:r>
        <w:rPr>
          <w:rFonts w:hint="default" w:ascii="Times New Roman" w:hAnsi="Times New Roman" w:eastAsia="黑体" w:cs="Times New Roman"/>
          <w:sz w:val="24"/>
          <w:szCs w:val="24"/>
        </w:rPr>
        <w:t>-6 与《河南省2019年工业企业无组织排放治理方案》</w:t>
      </w:r>
      <w:r>
        <w:rPr>
          <w:rFonts w:hint="default" w:ascii="Times New Roman" w:hAnsi="Times New Roman" w:eastAsia="黑体" w:cs="Times New Roman"/>
          <w:sz w:val="24"/>
          <w:szCs w:val="24"/>
          <w:lang w:val="en-US" w:eastAsia="zh-CN"/>
        </w:rPr>
        <w:t>相符性分析</w:t>
      </w:r>
    </w:p>
    <w:tbl>
      <w:tblPr>
        <w:tblStyle w:val="17"/>
        <w:tblW w:w="8307"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4960"/>
        <w:gridCol w:w="1736"/>
        <w:gridCol w:w="92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691" w:type="dxa"/>
            <w:tcBorders>
              <w:bottom w:val="single" w:color="000000" w:sz="12" w:space="0"/>
            </w:tcBorders>
            <w:vAlign w:val="center"/>
          </w:tcPr>
          <w:p>
            <w:pPr>
              <w:spacing w:line="240" w:lineRule="auto"/>
              <w:ind w:firstLine="0" w:firstLineChars="0"/>
              <w:jc w:val="center"/>
              <w:rPr>
                <w:rFonts w:hint="eastAsia" w:ascii="黑体" w:hAnsi="黑体" w:eastAsia="黑体" w:cs="黑体"/>
                <w:b/>
                <w:bCs/>
                <w:color w:val="000000"/>
                <w:sz w:val="21"/>
                <w:szCs w:val="21"/>
                <w:lang w:bidi="en-US"/>
              </w:rPr>
            </w:pPr>
            <w:r>
              <w:rPr>
                <w:rFonts w:hint="eastAsia" w:ascii="黑体" w:hAnsi="黑体" w:eastAsia="黑体" w:cs="黑体"/>
                <w:b/>
                <w:bCs/>
                <w:color w:val="000000"/>
                <w:sz w:val="21"/>
                <w:szCs w:val="21"/>
                <w:lang w:bidi="en-US"/>
              </w:rPr>
              <w:t>项目</w:t>
            </w:r>
          </w:p>
        </w:tc>
        <w:tc>
          <w:tcPr>
            <w:tcW w:w="4960" w:type="dxa"/>
            <w:tcBorders>
              <w:bottom w:val="single" w:color="000000" w:sz="12" w:space="0"/>
            </w:tcBorders>
            <w:vAlign w:val="center"/>
          </w:tcPr>
          <w:p>
            <w:pPr>
              <w:spacing w:line="240" w:lineRule="auto"/>
              <w:ind w:firstLine="0" w:firstLineChars="0"/>
              <w:jc w:val="center"/>
              <w:rPr>
                <w:rFonts w:hint="eastAsia" w:ascii="黑体" w:hAnsi="黑体" w:eastAsia="黑体" w:cs="黑体"/>
                <w:b/>
                <w:bCs/>
                <w:color w:val="000000"/>
                <w:sz w:val="21"/>
                <w:szCs w:val="21"/>
                <w:lang w:bidi="en-US"/>
              </w:rPr>
            </w:pPr>
            <w:r>
              <w:rPr>
                <w:rFonts w:hint="eastAsia" w:ascii="黑体" w:hAnsi="黑体" w:eastAsia="黑体" w:cs="黑体"/>
                <w:b/>
                <w:bCs/>
                <w:color w:val="000000"/>
                <w:sz w:val="21"/>
                <w:szCs w:val="21"/>
                <w:lang w:bidi="en-US"/>
              </w:rPr>
              <w:t>要求</w:t>
            </w:r>
          </w:p>
        </w:tc>
        <w:tc>
          <w:tcPr>
            <w:tcW w:w="1736" w:type="dxa"/>
            <w:tcBorders>
              <w:bottom w:val="single" w:color="000000" w:sz="12" w:space="0"/>
            </w:tcBorders>
            <w:vAlign w:val="center"/>
          </w:tcPr>
          <w:p>
            <w:pPr>
              <w:spacing w:line="240" w:lineRule="auto"/>
              <w:ind w:firstLine="0" w:firstLineChars="0"/>
              <w:jc w:val="center"/>
              <w:rPr>
                <w:rFonts w:hint="eastAsia" w:ascii="黑体" w:hAnsi="黑体" w:eastAsia="黑体" w:cs="黑体"/>
                <w:b/>
                <w:bCs/>
                <w:color w:val="000000"/>
                <w:sz w:val="21"/>
                <w:szCs w:val="21"/>
                <w:lang w:bidi="en-US"/>
              </w:rPr>
            </w:pPr>
            <w:r>
              <w:rPr>
                <w:rFonts w:hint="eastAsia" w:ascii="黑体" w:hAnsi="黑体" w:eastAsia="黑体" w:cs="黑体"/>
                <w:b/>
                <w:bCs/>
                <w:color w:val="000000"/>
                <w:sz w:val="21"/>
                <w:szCs w:val="21"/>
                <w:lang w:bidi="en-US"/>
              </w:rPr>
              <w:t>本项目情况</w:t>
            </w:r>
          </w:p>
        </w:tc>
        <w:tc>
          <w:tcPr>
            <w:tcW w:w="920" w:type="dxa"/>
            <w:tcBorders>
              <w:bottom w:val="single" w:color="000000" w:sz="12" w:space="0"/>
            </w:tcBorders>
            <w:vAlign w:val="center"/>
          </w:tcPr>
          <w:p>
            <w:pPr>
              <w:spacing w:line="240" w:lineRule="auto"/>
              <w:ind w:firstLine="0" w:firstLineChars="0"/>
              <w:jc w:val="center"/>
              <w:rPr>
                <w:rFonts w:hint="eastAsia" w:ascii="黑体" w:hAnsi="黑体" w:eastAsia="黑体" w:cs="黑体"/>
                <w:b/>
                <w:bCs/>
                <w:color w:val="000000"/>
                <w:sz w:val="21"/>
                <w:szCs w:val="21"/>
                <w:lang w:bidi="en-US"/>
              </w:rPr>
            </w:pPr>
            <w:r>
              <w:rPr>
                <w:rFonts w:hint="eastAsia" w:ascii="黑体" w:hAnsi="黑体" w:eastAsia="黑体" w:cs="黑体"/>
                <w:b/>
                <w:bCs/>
                <w:color w:val="000000"/>
                <w:sz w:val="21"/>
                <w:szCs w:val="21"/>
                <w:lang w:bidi="en-US"/>
              </w:rPr>
              <w:t>相符性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691" w:type="dxa"/>
            <w:tcBorders>
              <w:top w:val="single" w:color="000000" w:sz="12" w:space="0"/>
              <w:tl2br w:val="nil"/>
              <w:tr2bl w:val="nil"/>
            </w:tcBorders>
            <w:vAlign w:val="center"/>
          </w:tcPr>
          <w:p>
            <w:pPr>
              <w:spacing w:line="240" w:lineRule="auto"/>
              <w:ind w:firstLine="0" w:firstLineChars="0"/>
              <w:jc w:val="center"/>
              <w:rPr>
                <w:rFonts w:hint="eastAsia" w:ascii="Times New Roman" w:hAnsi="Times New Roman" w:cs="Times New Roman" w:eastAsiaTheme="minorEastAsia"/>
                <w:color w:val="000000"/>
                <w:kern w:val="0"/>
                <w:sz w:val="21"/>
                <w:szCs w:val="21"/>
                <w:lang w:eastAsia="zh-CN" w:bidi="en-US"/>
              </w:rPr>
            </w:pPr>
            <w:r>
              <w:rPr>
                <w:rFonts w:hint="eastAsia" w:ascii="Times New Roman" w:hAnsi="Times New Roman" w:cs="Times New Roman"/>
                <w:color w:val="000000"/>
                <w:kern w:val="0"/>
                <w:sz w:val="21"/>
                <w:szCs w:val="21"/>
                <w:lang w:val="en-US" w:eastAsia="zh-CN" w:bidi="en-US"/>
              </w:rPr>
              <w:t>1</w:t>
            </w:r>
          </w:p>
        </w:tc>
        <w:tc>
          <w:tcPr>
            <w:tcW w:w="4960" w:type="dxa"/>
            <w:tcBorders>
              <w:top w:val="single" w:color="000000" w:sz="12" w:space="0"/>
              <w:tl2br w:val="nil"/>
              <w:tr2bl w:val="nil"/>
            </w:tcBorders>
            <w:vAlign w:val="center"/>
          </w:tcPr>
          <w:p>
            <w:pPr>
              <w:autoSpaceDE w:val="0"/>
              <w:autoSpaceDN w:val="0"/>
              <w:adjustRightInd w:val="0"/>
              <w:spacing w:line="360" w:lineRule="exact"/>
              <w:ind w:firstLine="0" w:firstLineChars="0"/>
              <w:jc w:val="both"/>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厂区、车辆治理</w:t>
            </w:r>
          </w:p>
          <w:p>
            <w:pPr>
              <w:numPr>
                <w:ilvl w:val="0"/>
                <w:numId w:val="2"/>
              </w:numPr>
              <w:autoSpaceDE w:val="0"/>
              <w:autoSpaceDN w:val="0"/>
              <w:adjustRightInd w:val="0"/>
              <w:spacing w:line="360" w:lineRule="exact"/>
              <w:ind w:firstLine="42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厂区道路硬化，平整无破损，无积尘，厂区无裸露空地，闲置裸露空地绿化。</w:t>
            </w:r>
          </w:p>
          <w:p>
            <w:pPr>
              <w:numPr>
                <w:ilvl w:val="0"/>
                <w:numId w:val="2"/>
              </w:numPr>
              <w:autoSpaceDE w:val="0"/>
              <w:autoSpaceDN w:val="0"/>
              <w:adjustRightInd w:val="0"/>
              <w:spacing w:line="360" w:lineRule="exact"/>
              <w:ind w:firstLine="42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对厂区道路定期洒水清扫。</w:t>
            </w:r>
          </w:p>
          <w:p>
            <w:pPr>
              <w:numPr>
                <w:ilvl w:val="0"/>
                <w:numId w:val="2"/>
              </w:numPr>
              <w:autoSpaceDE w:val="0"/>
              <w:autoSpaceDN w:val="0"/>
              <w:adjustRightInd w:val="0"/>
              <w:spacing w:line="360" w:lineRule="exact"/>
              <w:ind w:firstLine="42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企业出厂口处配备高压清洗装置对所有车辆车轮、底盘进行冲洗，严禁带泥上路。洗车平台四周应设置洗车废水收集防治设施。</w:t>
            </w:r>
          </w:p>
        </w:tc>
        <w:tc>
          <w:tcPr>
            <w:tcW w:w="1736" w:type="dxa"/>
            <w:tcBorders>
              <w:top w:val="single" w:color="000000" w:sz="12" w:space="0"/>
              <w:tl2br w:val="nil"/>
              <w:tr2bl w:val="nil"/>
            </w:tcBorders>
            <w:vAlign w:val="center"/>
          </w:tcPr>
          <w:p>
            <w:pPr>
              <w:spacing w:line="360" w:lineRule="exact"/>
              <w:ind w:firstLine="0" w:firstLineChars="0"/>
              <w:jc w:val="center"/>
              <w:rPr>
                <w:rFonts w:hint="default" w:ascii="Times New Roman" w:hAnsi="Times New Roman" w:cs="Times New Roman"/>
                <w:color w:val="000000"/>
                <w:sz w:val="21"/>
                <w:szCs w:val="21"/>
                <w:lang w:bidi="en-US"/>
              </w:rPr>
            </w:pPr>
            <w:r>
              <w:rPr>
                <w:rFonts w:hint="default" w:ascii="Times New Roman" w:hAnsi="Times New Roman" w:cs="Times New Roman"/>
                <w:color w:val="000000"/>
                <w:sz w:val="21"/>
                <w:szCs w:val="21"/>
                <w:lang w:bidi="en-US"/>
              </w:rPr>
              <w:t>厂区道路硬化，定期洒水抑尘，厂区空地绿化。</w:t>
            </w:r>
          </w:p>
        </w:tc>
        <w:tc>
          <w:tcPr>
            <w:tcW w:w="920" w:type="dxa"/>
            <w:tcBorders>
              <w:top w:val="single" w:color="000000" w:sz="12" w:space="0"/>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相符</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05" w:hRule="atLeast"/>
        </w:trPr>
        <w:tc>
          <w:tcPr>
            <w:tcW w:w="691" w:type="dxa"/>
            <w:tcBorders>
              <w:tl2br w:val="nil"/>
              <w:tr2bl w:val="nil"/>
            </w:tcBorders>
            <w:vAlign w:val="center"/>
          </w:tcPr>
          <w:p>
            <w:pPr>
              <w:spacing w:line="240" w:lineRule="auto"/>
              <w:ind w:firstLine="0" w:firstLineChars="0"/>
              <w:jc w:val="center"/>
              <w:rPr>
                <w:rFonts w:hint="eastAsia" w:ascii="Times New Roman" w:hAnsi="Times New Roman" w:cs="Times New Roman" w:eastAsiaTheme="minorEastAsia"/>
                <w:color w:val="000000"/>
                <w:kern w:val="0"/>
                <w:sz w:val="21"/>
                <w:szCs w:val="21"/>
                <w:lang w:eastAsia="zh-CN" w:bidi="en-US"/>
              </w:rPr>
            </w:pPr>
            <w:r>
              <w:rPr>
                <w:rFonts w:hint="eastAsia" w:ascii="Times New Roman" w:hAnsi="Times New Roman" w:cs="Times New Roman"/>
                <w:color w:val="000000"/>
                <w:kern w:val="0"/>
                <w:sz w:val="21"/>
                <w:szCs w:val="21"/>
                <w:lang w:val="en-US" w:eastAsia="zh-CN" w:bidi="en-US"/>
              </w:rPr>
              <w:t>2</w:t>
            </w:r>
          </w:p>
        </w:tc>
        <w:tc>
          <w:tcPr>
            <w:tcW w:w="4960" w:type="dxa"/>
            <w:tcBorders>
              <w:tl2br w:val="nil"/>
              <w:tr2bl w:val="nil"/>
            </w:tcBorders>
            <w:vAlign w:val="center"/>
          </w:tcPr>
          <w:p>
            <w:pPr>
              <w:autoSpaceDE w:val="0"/>
              <w:autoSpaceDN w:val="0"/>
              <w:adjustRightInd w:val="0"/>
              <w:spacing w:line="360" w:lineRule="exact"/>
              <w:ind w:firstLine="0" w:firstLineChars="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建设完善监测系统</w:t>
            </w:r>
          </w:p>
          <w:p>
            <w:pPr>
              <w:numPr>
                <w:ilvl w:val="0"/>
                <w:numId w:val="3"/>
              </w:numPr>
              <w:autoSpaceDE w:val="0"/>
              <w:autoSpaceDN w:val="0"/>
              <w:adjustRightInd w:val="0"/>
              <w:spacing w:line="360" w:lineRule="exact"/>
              <w:ind w:firstLine="42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因企制宜安装视频、空气微站、降尘缸、TSP（总悬浮颗粒物）等监控设施。</w:t>
            </w:r>
          </w:p>
          <w:p>
            <w:pPr>
              <w:numPr>
                <w:ilvl w:val="0"/>
                <w:numId w:val="3"/>
              </w:numPr>
              <w:autoSpaceDE w:val="0"/>
              <w:autoSpaceDN w:val="0"/>
              <w:adjustRightInd w:val="0"/>
              <w:spacing w:line="360" w:lineRule="exact"/>
              <w:ind w:firstLine="420"/>
              <w:jc w:val="lef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安装在线监测、监控和空气质量监测等综合监控信息平台，主要排放数据等应在企业显眼位置随时公开。</w:t>
            </w:r>
          </w:p>
        </w:tc>
        <w:tc>
          <w:tcPr>
            <w:tcW w:w="1736" w:type="dxa"/>
            <w:tcBorders>
              <w:tl2br w:val="nil"/>
              <w:tr2bl w:val="nil"/>
            </w:tcBorders>
            <w:vAlign w:val="center"/>
          </w:tcPr>
          <w:p>
            <w:pPr>
              <w:spacing w:line="360" w:lineRule="exact"/>
              <w:ind w:firstLine="0" w:firstLineChars="0"/>
              <w:jc w:val="center"/>
              <w:rPr>
                <w:rFonts w:hint="default" w:ascii="Times New Roman" w:hAnsi="Times New Roman" w:cs="Times New Roman"/>
                <w:color w:val="000000"/>
                <w:sz w:val="21"/>
                <w:szCs w:val="21"/>
                <w:lang w:bidi="en-US"/>
              </w:rPr>
            </w:pPr>
            <w:r>
              <w:rPr>
                <w:rFonts w:hint="default" w:ascii="Times New Roman" w:hAnsi="Times New Roman" w:cs="Times New Roman"/>
                <w:color w:val="000000"/>
                <w:sz w:val="21"/>
                <w:szCs w:val="21"/>
                <w:lang w:bidi="en-US"/>
              </w:rPr>
              <w:t>厂区安装视频监控设施；项目建成后，将按照管理部门要求配置在线监测装置。</w:t>
            </w:r>
          </w:p>
        </w:tc>
        <w:tc>
          <w:tcPr>
            <w:tcW w:w="920" w:type="dxa"/>
            <w:tcBorders>
              <w:tl2br w:val="nil"/>
              <w:tr2bl w:val="nil"/>
            </w:tcBorders>
            <w:vAlign w:val="center"/>
          </w:tcPr>
          <w:p>
            <w:pPr>
              <w:spacing w:line="240" w:lineRule="auto"/>
              <w:ind w:firstLine="0" w:firstLineChars="0"/>
              <w:jc w:val="center"/>
              <w:rPr>
                <w:rFonts w:hint="default" w:ascii="Times New Roman" w:hAnsi="Times New Roman" w:cs="Times New Roman"/>
                <w:color w:val="000000"/>
                <w:kern w:val="0"/>
                <w:sz w:val="21"/>
                <w:szCs w:val="21"/>
                <w:lang w:bidi="en-US"/>
              </w:rPr>
            </w:pPr>
            <w:r>
              <w:rPr>
                <w:rFonts w:hint="default" w:ascii="Times New Roman" w:hAnsi="Times New Roman" w:cs="Times New Roman"/>
                <w:color w:val="000000"/>
                <w:kern w:val="0"/>
                <w:sz w:val="21"/>
                <w:szCs w:val="21"/>
                <w:lang w:bidi="en-US"/>
              </w:rPr>
              <w:t>相符</w:t>
            </w:r>
          </w:p>
        </w:tc>
      </w:tr>
    </w:tbl>
    <w:p>
      <w:pPr>
        <w:spacing w:line="520" w:lineRule="exact"/>
        <w:ind w:firstLine="480"/>
        <w:rPr>
          <w:rFonts w:hint="default" w:ascii="Times New Roman" w:hAnsi="Times New Roman" w:eastAsia="宋体" w:cs="Times New Roman"/>
          <w:sz w:val="24"/>
          <w:szCs w:val="24"/>
          <w:lang w:eastAsia="en-US"/>
        </w:rPr>
      </w:pPr>
      <w:r>
        <w:rPr>
          <w:rFonts w:hint="default" w:ascii="Times New Roman" w:hAnsi="Times New Roman" w:eastAsia="宋体" w:cs="Times New Roman"/>
          <w:sz w:val="24"/>
          <w:szCs w:val="24"/>
          <w:lang w:eastAsia="en-US"/>
        </w:rPr>
        <w:t>综上所述，本项目建设符合《河南省2019年工业企业无组织排放治理方案》相关要求。</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12" w:name="_Toc27999"/>
      <w:r>
        <w:rPr>
          <w:rFonts w:hint="eastAsia" w:ascii="Times New Roman" w:hAnsi="Times New Roman" w:eastAsia="宋体" w:cs="Times New Roman"/>
          <w:b/>
          <w:bCs w:val="0"/>
          <w:sz w:val="28"/>
          <w:szCs w:val="28"/>
          <w:lang w:val="en-US" w:eastAsia="zh-CN"/>
        </w:rPr>
        <w:t>2</w:t>
      </w:r>
      <w:r>
        <w:rPr>
          <w:rFonts w:hint="default" w:ascii="Times New Roman" w:hAnsi="Times New Roman" w:eastAsia="宋体" w:cs="Times New Roman"/>
          <w:b/>
          <w:bCs w:val="0"/>
          <w:sz w:val="28"/>
          <w:szCs w:val="28"/>
          <w:lang w:val="en-US" w:eastAsia="zh-CN"/>
        </w:rPr>
        <w:t>.2与规划的相容性分析</w:t>
      </w:r>
      <w:bookmarkEnd w:id="12"/>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zh-CN"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 xml:space="preserve">.2.1与《三门峡“十三五”生态环境保护规划》相符性分析 </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2017年5月10日，三门峡市人民政府印发了《三门峡市“十三五”生态环境保护规划》（三政[2017]13号），现就与本项目相符性分析如下： </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（1）指导思想 </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认真贯彻党中央、国务院和省委、省政府关于“十三五”经济社会发展的总体部署，立足补齐全面建成小康社会环保短板，紧紧围绕“五位一体”总体布局和“四个全面”战略布局，牢固树立和贯彻落实创新、协调、绿色、开放、共享五大发 展理念，以提高生态环境质量为核心，实行最严格的环境保护制度，加强生态环境预防、治理、管理过程保护，打好环境质量改善攻坚战，重点突破、整体推进，强化环境治理与生态保护联动协同，严密防控环境风险，不断提高环境管理系统化、科学化、法治化、精细化和信息化水平，推进生态环境治理体系和治理能力现代化，建设天蓝、地绿、水净的美丽三门峡，确保2020 年全市生态环境质量总体改善。 </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（2）基本原则 </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坚持把改善生态环境质量作为核心目标任务。设置更多反映生态环境质量的工作目标和考核指标，实施生态环境质量改善清单式管理，将生态环境质量不降级、反退化作为刚性约束，将改善生态环境质量作为推进各项工作的核心评价标准。</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坚持把生态环境全过程保护作为根本途径。加强生态环境协同保护，全面强化生态环境预防、治理、管理各环节，在加大环境治理力度的基础上，努力将生态环境保护的链条向两端延伸，将生态环境预防做成“硬措施”，不断提高生态环境管理系统化、法治化、精细化和信息化水平。 </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坚持把深化改革和创新驱动作为基本动力。转变生态环境保护理念，充分发挥市场配置资源的决定性作用和更好发挥政府作用，强化科技创新引领作用，改革生态环境治理基础制度，加快形成系统完整的生态文明制度体系。 </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坚持把重点突破和整体推进作为工作方式。既立足当前，着力解决对经济社会可持续发展制约性强、群众反映强烈的气水土等突出问题，打好环境质量改善攻坚战；又着眼长远，协同推进环境预防、生态保护、治污减排、风险防控，全面加强生态环境保护。 </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坚持把提升生态环境治理能力作为重要保障。确保党委政府履职履责，落实企业主体责任，提升企业治污减排能力，强化社会监督，加强“四型”环保队伍、环境监管能力、环境信息化建设，凝聚形成全社会保护生态环境的强大合力。 </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（3）奋斗目标 </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到2020年，生产方式和生活方式绿色低碳水平上升，主要污染物排放总量大幅减少，环境风险得到有效控制，生物多样性得到有效保护，生态系统稳定持续增强，生态安全屏障基本形成，生态环境治理体系和治理能力现代化取得重大进展，确保生态环境质量总体改善，生态文明建设水平与全面建成小康社会相适应。</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本项目严格落实本次评价提出的生态恢复治理措施后，对生态影响较小，填埋场产生的废气经处理后，能够达标排放，对周围环境及敏感点影响较小，因此符合三门峡市“十三五”生态环境保护规划要求。</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.2.2与《渑池县“十三五”环境保护发展规划》相符性分析</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（1）规划目标</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到2020年，主要污染物排放总量显著减少；人居环境质量明显改善，辐射环境质量继续保持良好，生态系统持续稳定性；继续完善健全生态空间管治、环境监管和行政执法体制机制、环境资源审计、环境责任考核等制度；公众环境满意率不断提高，初步形成生态文明体系。</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（2）规划指标</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①环境质量</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环境空气：到2020年全县可吸入颗粒物年均浓度、细颗粒物年均浓度每年下降幅度达到市定目标，优良天数提高、重污染天数下降达到市定目标要求。</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水环境：2018 年起，日供水1000吨以上或服务人口万人以上的农村饮用水工程定期向社会公开饮水安全状况；到2020年城市建成区基本消除黑臭水体，黄河流域水质优良比例达到 33%以上。</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土壤：2018年底前查明农用地土壤污染的面积、分布等情况，2020年底前掌握重点行业企业用地中的污染地块分布及环境风险情况。到2020年，实现土壤环境质量监测点位全覆盖。</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②达标排放与污染减排</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2018年底前，工业企业要规范排污口设置，实施“阳光排污口”工程，编制年度排污状况报告。</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十三五”期间，化学需氧量、氨氮、二氧化硫、氮氧化物重点工程减排量以及挥发性有机物重点工程减排量，按照省、市政府年度考核目标执行。油气回收率提高到90%；超标区域总磷污染物排放总量下降10%以上；污水处理率达到85%左右；城市再生水利用率达到30%以上，污泥无害化处置率达到 90%以上。</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城区和建制镇生活垃圾无害化处理率分别达到95%和90%，90%以上村庄的生活垃圾得到有效治理；集中供热普及率达到 50%左右；将优质低硫低灰散煤、洁净型煤在民用燃煤中的使用比例提高到80%以上； 县城和建制镇燃气普及率分别达到90%、80%以上。</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③环境风险</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放射性同位素和射线装置100%落实许可证管理；废旧放射源100%安全收贮；不发生放射源辐射事故。到2020年，全县严格控制重金属污染物排放；全县危险废物产生单位规范化管理考核抽查合格率不低于90%。</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④生态环境预防和生态系统安全</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到2020年，全县50%的城镇新建建筑按二星级以上绿色建筑标准设计建设，完成县级以上公共机构建筑及主要耗能设施、能效不达标的在用燃煤锅炉节能改造；煤炭入洗率提高到80%以上；到2020年，煤炭占能源消费总量的比重降至70%左右，非化石能源占一次能源消费总量的比重提高到10%以上。2020年底前，完成全县资源环境承载能力现状评价，超过承载能力的地区要调整发展规划和产业结构。</w:t>
      </w:r>
    </w:p>
    <w:p>
      <w:pPr>
        <w:keepNext w:val="0"/>
        <w:keepLines w:val="0"/>
        <w:pageBreakBefore w:val="0"/>
        <w:widowControl/>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到2020年，万元国内生产总值用水量、万元工业增加值用水量比2015年分别下降24%、25%以上；规模以上单位工业增加值能耗下降17%，重点行业污染物排放强度平均下降20%以上；争取省级产业集聚区初步建成循环型园区；矿产资源总回收率与尾矿综合利用率分别提高到80%和40%，工业固废综合利用率提高到40%；主要农作物化肥利用率达到40%，农药利用率达到40%，农膜回收率达到80%；农作物秸秆利用率达到90%以上，国家粮食主产县基本实现农业资源循环利用；主要品种再生资源回收率达到75%以上，全县建成餐厨垃圾处理设施。到2020年，全县开展试点公共自行车租贷服务并逐步推广，公共交通分担率达到20%以上。</w:t>
      </w:r>
    </w:p>
    <w:p>
      <w:pPr>
        <w:keepNext w:val="0"/>
        <w:keepLines w:val="0"/>
        <w:pageBreakBefore w:val="0"/>
        <w:widowControl/>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b w:val="0"/>
          <w:bCs w:val="0"/>
          <w:kern w:val="0"/>
          <w:sz w:val="24"/>
          <w:szCs w:val="24"/>
        </w:rPr>
      </w:pPr>
      <w:r>
        <w:rPr>
          <w:rFonts w:hint="default" w:ascii="Times New Roman" w:hAnsi="Times New Roman" w:eastAsia="宋体" w:cs="Times New Roman"/>
          <w:b w:val="0"/>
          <w:bCs w:val="0"/>
          <w:kern w:val="0"/>
          <w:sz w:val="24"/>
          <w:szCs w:val="24"/>
        </w:rPr>
        <w:t>本项目废水循环使用及回喷填埋区不外排，不会对当地地表水和居民饮用水源造成污染影响；废气经治理后达标排放，对环境空气影响较小；采取降噪措施后对周边声环境影响不大，固体废物可以得到妥善处置；项目为生活垃圾填埋，减少生活垃圾处理不当带来的生态影响及环境风险隐患，符合绿色可持续发展理念。综上所述，本项目的建设符合《渑池县“十三五”环境保护发展规划》。</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Times New Roman" w:hAnsi="Times New Roman" w:eastAsia="宋体" w:cs="Times New Roman"/>
          <w:sz w:val="30"/>
          <w:szCs w:val="30"/>
          <w:lang w:val="en-US" w:eastAsia="zh-CN"/>
        </w:rPr>
      </w:pPr>
      <w:bookmarkStart w:id="13" w:name="_Toc5927"/>
      <w:r>
        <w:rPr>
          <w:rFonts w:hint="default" w:ascii="Times New Roman" w:hAnsi="Times New Roman" w:eastAsia="宋体" w:cs="Times New Roman"/>
          <w:sz w:val="30"/>
          <w:szCs w:val="30"/>
          <w:lang w:val="en-US" w:eastAsia="zh-CN"/>
        </w:rPr>
        <w:t>3环境功能区划及评价标准</w:t>
      </w:r>
      <w:bookmarkEnd w:id="13"/>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14" w:name="_Toc4569"/>
      <w:r>
        <w:rPr>
          <w:rFonts w:hint="eastAsia" w:ascii="Times New Roman" w:hAnsi="Times New Roman" w:eastAsia="宋体" w:cs="Times New Roman"/>
          <w:b/>
          <w:bCs w:val="0"/>
          <w:sz w:val="28"/>
          <w:szCs w:val="28"/>
          <w:lang w:val="en-US" w:eastAsia="zh-CN"/>
        </w:rPr>
        <w:t>3.1</w:t>
      </w:r>
      <w:r>
        <w:rPr>
          <w:rFonts w:hint="default" w:ascii="Times New Roman" w:hAnsi="Times New Roman" w:eastAsia="宋体" w:cs="Times New Roman"/>
          <w:b/>
          <w:bCs w:val="0"/>
          <w:sz w:val="28"/>
          <w:szCs w:val="28"/>
          <w:lang w:val="en-US" w:eastAsia="zh-CN"/>
        </w:rPr>
        <w:t>环境功能区划</w:t>
      </w:r>
      <w:bookmarkEnd w:id="14"/>
    </w:p>
    <w:p>
      <w:pPr>
        <w:ind w:firstLine="48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default" w:ascii="Times New Roman" w:hAnsi="Times New Roman" w:eastAsia="黑体" w:cs="Times New Roman"/>
          <w:sz w:val="24"/>
          <w:szCs w:val="24"/>
          <w:lang w:val="en-US" w:eastAsia="zh-CN"/>
        </w:rPr>
        <w:t>3.1</w:t>
      </w:r>
      <w:r>
        <w:rPr>
          <w:rFonts w:hint="default" w:ascii="Times New Roman" w:hAnsi="Times New Roman" w:eastAsia="黑体" w:cs="Times New Roman"/>
          <w:sz w:val="24"/>
          <w:szCs w:val="24"/>
        </w:rPr>
        <w:t>-1项目所在区域环境功能属性一览表</w:t>
      </w:r>
    </w:p>
    <w:tbl>
      <w:tblPr>
        <w:tblStyle w:val="18"/>
        <w:tblW w:w="857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53"/>
        <w:gridCol w:w="1289"/>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9" w:hRule="atLeast"/>
        </w:trPr>
        <w:tc>
          <w:tcPr>
            <w:tcW w:w="1753" w:type="dxa"/>
            <w:tcBorders>
              <w:top w:val="single" w:color="auto" w:sz="12" w:space="0"/>
              <w:left w:val="nil"/>
              <w:bottom w:val="single" w:color="auto" w:sz="12" w:space="0"/>
              <w:right w:val="single" w:color="auto" w:sz="4"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项目</w:t>
            </w:r>
          </w:p>
        </w:tc>
        <w:tc>
          <w:tcPr>
            <w:tcW w:w="1289" w:type="dxa"/>
            <w:tcBorders>
              <w:top w:val="single" w:color="auto" w:sz="12" w:space="0"/>
              <w:left w:val="single" w:color="auto" w:sz="4" w:space="0"/>
              <w:bottom w:val="single" w:color="auto" w:sz="12" w:space="0"/>
              <w:right w:val="single" w:color="auto" w:sz="4"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功能区</w:t>
            </w:r>
          </w:p>
        </w:tc>
        <w:tc>
          <w:tcPr>
            <w:tcW w:w="5531" w:type="dxa"/>
            <w:tcBorders>
              <w:top w:val="single" w:color="auto" w:sz="12" w:space="0"/>
              <w:left w:val="single" w:color="auto" w:sz="4" w:space="0"/>
              <w:bottom w:val="single" w:color="auto" w:sz="12" w:space="0"/>
              <w:right w:val="nil"/>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53" w:type="dxa"/>
            <w:tcBorders>
              <w:top w:val="single" w:color="auto" w:sz="12"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环境空气二类区</w:t>
            </w:r>
          </w:p>
        </w:tc>
        <w:tc>
          <w:tcPr>
            <w:tcW w:w="1289"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二类区</w:t>
            </w:r>
          </w:p>
        </w:tc>
        <w:tc>
          <w:tcPr>
            <w:tcW w:w="5531" w:type="dxa"/>
            <w:tcBorders>
              <w:top w:val="single" w:color="auto" w:sz="12"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2" w:hRule="atLeast"/>
        </w:trPr>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地表水环境</w:t>
            </w:r>
          </w:p>
        </w:tc>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Ⅳ类区</w:t>
            </w:r>
          </w:p>
        </w:tc>
        <w:tc>
          <w:tcPr>
            <w:tcW w:w="5531" w:type="dxa"/>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《地表水环境质量标准》（GB3838-2002）Ⅳ类标准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地下水环境</w:t>
            </w:r>
          </w:p>
        </w:tc>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Ⅲ类区</w:t>
            </w:r>
          </w:p>
        </w:tc>
        <w:tc>
          <w:tcPr>
            <w:tcW w:w="5531" w:type="dxa"/>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《地下水质量标准》（GB/T14848-2017）Ⅲ类标准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5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声环境</w:t>
            </w:r>
          </w:p>
        </w:tc>
        <w:tc>
          <w:tcPr>
            <w:tcW w:w="1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2类区</w:t>
            </w:r>
          </w:p>
        </w:tc>
        <w:tc>
          <w:tcPr>
            <w:tcW w:w="5531" w:type="dxa"/>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trPr>
        <w:tc>
          <w:tcPr>
            <w:tcW w:w="1753"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土壤环境</w:t>
            </w:r>
          </w:p>
        </w:tc>
        <w:tc>
          <w:tcPr>
            <w:tcW w:w="128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建设用地第二类用地</w:t>
            </w:r>
          </w:p>
        </w:tc>
        <w:tc>
          <w:tcPr>
            <w:tcW w:w="5531" w:type="dxa"/>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《土壤环境质量建设用地土壤污染风险管控标准（试行）》（GB36600-2018）中第二类用地的筛选值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c>
          <w:tcPr>
            <w:tcW w:w="1753" w:type="dxa"/>
            <w:tcBorders>
              <w:top w:val="single" w:color="auto" w:sz="4" w:space="0"/>
              <w:left w:val="nil"/>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各类保护区</w:t>
            </w:r>
          </w:p>
        </w:tc>
        <w:tc>
          <w:tcPr>
            <w:tcW w:w="1289"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否</w:t>
            </w:r>
          </w:p>
        </w:tc>
        <w:tc>
          <w:tcPr>
            <w:tcW w:w="5531" w:type="dxa"/>
            <w:tcBorders>
              <w:top w:val="single" w:color="auto" w:sz="4" w:space="0"/>
              <w:left w:val="single" w:color="auto" w:sz="4" w:space="0"/>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宋体" w:cs="Times New Roman"/>
                <w:bCs/>
                <w:color w:val="000000"/>
                <w:sz w:val="21"/>
                <w:szCs w:val="21"/>
              </w:rPr>
            </w:pPr>
            <w:r>
              <w:rPr>
                <w:rFonts w:hint="default" w:ascii="Times New Roman" w:hAnsi="Times New Roman" w:eastAsia="宋体" w:cs="Times New Roman"/>
                <w:bCs/>
                <w:color w:val="000000"/>
                <w:sz w:val="21"/>
                <w:szCs w:val="21"/>
              </w:rPr>
              <w:t>/</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15" w:name="_Toc2961"/>
      <w:r>
        <w:rPr>
          <w:rFonts w:hint="eastAsia" w:ascii="Times New Roman" w:hAnsi="Times New Roman" w:eastAsia="宋体" w:cs="Times New Roman"/>
          <w:b/>
          <w:bCs w:val="0"/>
          <w:sz w:val="28"/>
          <w:szCs w:val="28"/>
          <w:lang w:val="en-US" w:eastAsia="zh-CN"/>
        </w:rPr>
        <w:t>3.2</w:t>
      </w:r>
      <w:r>
        <w:rPr>
          <w:rFonts w:hint="default" w:ascii="Times New Roman" w:hAnsi="Times New Roman" w:eastAsia="宋体" w:cs="Times New Roman"/>
          <w:b/>
          <w:bCs w:val="0"/>
          <w:sz w:val="28"/>
          <w:szCs w:val="28"/>
          <w:lang w:val="en-US" w:eastAsia="zh-CN"/>
        </w:rPr>
        <w:t>环境质量标准</w:t>
      </w:r>
      <w:bookmarkEnd w:id="15"/>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3.2.1</w:t>
      </w:r>
      <w:r>
        <w:rPr>
          <w:rFonts w:hint="default" w:ascii="Times New Roman" w:hAnsi="Times New Roman" w:eastAsia="宋体" w:cs="Times New Roman"/>
          <w:sz w:val="24"/>
          <w:szCs w:val="24"/>
          <w:lang w:val="en-US" w:eastAsia="zh-CN"/>
        </w:rPr>
        <w:t>环境空气质量</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环境空气</w:t>
      </w:r>
      <w:r>
        <w:rPr>
          <w:rFonts w:hint="eastAsia" w:ascii="Times New Roman" w:hAnsi="Times New Roman" w:eastAsia="宋体" w:cs="Times New Roman"/>
          <w:sz w:val="24"/>
          <w:szCs w:val="24"/>
          <w:lang w:eastAsia="zh-CN"/>
        </w:rPr>
        <w:t>质量常规因子</w:t>
      </w:r>
      <w:r>
        <w:rPr>
          <w:rFonts w:hint="default" w:ascii="Times New Roman" w:hAnsi="Times New Roman" w:eastAsia="宋体" w:cs="Times New Roman"/>
          <w:sz w:val="24"/>
          <w:szCs w:val="24"/>
        </w:rPr>
        <w:t>执行《环境空气质量标准》（GB 3095-2012）二级标准值；氨和硫化氢执行参照《环境影响评价技术导则 大气环境》（HJ2.2-2018）“附录D，具体见表</w:t>
      </w:r>
      <w:r>
        <w:rPr>
          <w:rFonts w:hint="eastAsia" w:ascii="Times New Roman" w:hAnsi="Times New Roman" w:eastAsia="宋体" w:cs="Times New Roman"/>
          <w:sz w:val="24"/>
          <w:szCs w:val="24"/>
          <w:lang w:val="en-US" w:eastAsia="zh-CN"/>
        </w:rPr>
        <w:t>3.2-1</w:t>
      </w:r>
      <w:r>
        <w:rPr>
          <w:rFonts w:hint="default" w:ascii="Times New Roman" w:hAnsi="Times New Roman" w:eastAsia="宋体" w:cs="Times New Roman"/>
          <w:sz w:val="24"/>
          <w:szCs w:val="24"/>
        </w:rPr>
        <w:t>。</w:t>
      </w:r>
    </w:p>
    <w:p>
      <w:pPr>
        <w:adjustRightInd w:val="0"/>
        <w:snapToGrid w:val="0"/>
        <w:ind w:firstLine="48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default" w:ascii="Times New Roman" w:hAnsi="Times New Roman" w:eastAsia="黑体" w:cs="Times New Roman"/>
          <w:sz w:val="24"/>
          <w:szCs w:val="24"/>
          <w:lang w:val="en-US" w:eastAsia="zh-CN"/>
        </w:rPr>
        <w:t>3.2-1</w:t>
      </w:r>
      <w:r>
        <w:rPr>
          <w:rFonts w:hint="default" w:ascii="Times New Roman" w:hAnsi="Times New Roman" w:eastAsia="黑体" w:cs="Times New Roman"/>
          <w:sz w:val="24"/>
          <w:szCs w:val="24"/>
        </w:rPr>
        <w:t xml:space="preserve">  环境空气质量标准</w:t>
      </w:r>
    </w:p>
    <w:tbl>
      <w:tblPr>
        <w:tblStyle w:val="17"/>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26"/>
        <w:gridCol w:w="942"/>
        <w:gridCol w:w="1134"/>
        <w:gridCol w:w="1417"/>
        <w:gridCol w:w="139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26" w:type="dxa"/>
            <w:vMerge w:val="restart"/>
            <w:tcBorders>
              <w:top w:val="single" w:color="auto" w:sz="12" w:space="0"/>
              <w:left w:val="nil"/>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序号</w:t>
            </w:r>
          </w:p>
        </w:tc>
        <w:tc>
          <w:tcPr>
            <w:tcW w:w="942" w:type="dxa"/>
            <w:vMerge w:val="restart"/>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污染物</w:t>
            </w:r>
          </w:p>
        </w:tc>
        <w:tc>
          <w:tcPr>
            <w:tcW w:w="3941" w:type="dxa"/>
            <w:gridSpan w:val="3"/>
            <w:tcBorders>
              <w:top w:val="single" w:color="auto" w:sz="12" w:space="0"/>
              <w:bottom w:val="single" w:color="auto" w:sz="4"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浓度限值</w:t>
            </w:r>
          </w:p>
        </w:tc>
        <w:tc>
          <w:tcPr>
            <w:tcW w:w="2904" w:type="dxa"/>
            <w:vMerge w:val="restart"/>
            <w:tcBorders>
              <w:top w:val="single" w:color="auto" w:sz="12" w:space="0"/>
              <w:bottom w:val="single" w:color="auto" w:sz="12" w:space="0"/>
              <w:right w:val="nil"/>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44" w:hRule="atLeast"/>
          <w:tblHeader/>
        </w:trPr>
        <w:tc>
          <w:tcPr>
            <w:tcW w:w="726" w:type="dxa"/>
            <w:vMerge w:val="continue"/>
            <w:tcBorders>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c>
          <w:tcPr>
            <w:tcW w:w="942" w:type="dxa"/>
            <w:vMerge w:val="continue"/>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c>
          <w:tcPr>
            <w:tcW w:w="1134"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年平均</w:t>
            </w:r>
          </w:p>
        </w:tc>
        <w:tc>
          <w:tcPr>
            <w:tcW w:w="1417"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24小时平均</w:t>
            </w:r>
          </w:p>
        </w:tc>
        <w:tc>
          <w:tcPr>
            <w:tcW w:w="139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1小时平均</w:t>
            </w:r>
          </w:p>
        </w:tc>
        <w:tc>
          <w:tcPr>
            <w:tcW w:w="2904" w:type="dxa"/>
            <w:vMerge w:val="continue"/>
            <w:tcBorders>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26" w:type="dxa"/>
            <w:tcBorders>
              <w:top w:val="single" w:color="auto" w:sz="12" w:space="0"/>
              <w:lef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4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SO2</w:t>
            </w:r>
          </w:p>
        </w:tc>
        <w:tc>
          <w:tcPr>
            <w:tcW w:w="113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60µg/m</w:t>
            </w:r>
            <w:r>
              <w:rPr>
                <w:rFonts w:hint="default" w:ascii="Times New Roman" w:hAnsi="Times New Roman" w:eastAsia="宋体" w:cs="Times New Roman"/>
                <w:sz w:val="21"/>
                <w:szCs w:val="21"/>
                <w:vertAlign w:val="superscript"/>
              </w:rPr>
              <w:t>3</w:t>
            </w:r>
          </w:p>
        </w:tc>
        <w:tc>
          <w:tcPr>
            <w:tcW w:w="1417"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150µg/m</w:t>
            </w:r>
            <w:r>
              <w:rPr>
                <w:rFonts w:hint="default" w:ascii="Times New Roman" w:hAnsi="Times New Roman" w:eastAsia="宋体" w:cs="Times New Roman"/>
                <w:sz w:val="21"/>
                <w:szCs w:val="21"/>
                <w:vertAlign w:val="superscript"/>
              </w:rPr>
              <w:t>3</w:t>
            </w:r>
          </w:p>
        </w:tc>
        <w:tc>
          <w:tcPr>
            <w:tcW w:w="139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500µg/m</w:t>
            </w:r>
            <w:r>
              <w:rPr>
                <w:rFonts w:hint="default" w:ascii="Times New Roman" w:hAnsi="Times New Roman" w:eastAsia="宋体" w:cs="Times New Roman"/>
                <w:sz w:val="21"/>
                <w:szCs w:val="21"/>
                <w:vertAlign w:val="superscript"/>
              </w:rPr>
              <w:t>3</w:t>
            </w:r>
          </w:p>
        </w:tc>
        <w:tc>
          <w:tcPr>
            <w:tcW w:w="2904" w:type="dxa"/>
            <w:vMerge w:val="restart"/>
            <w:tcBorders>
              <w:top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26" w:type="dxa"/>
            <w:tcBorders>
              <w:lef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4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NO2</w:t>
            </w:r>
          </w:p>
        </w:tc>
        <w:tc>
          <w:tcPr>
            <w:tcW w:w="11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40µg/m</w:t>
            </w:r>
            <w:r>
              <w:rPr>
                <w:rFonts w:hint="default" w:ascii="Times New Roman" w:hAnsi="Times New Roman" w:eastAsia="宋体" w:cs="Times New Roman"/>
                <w:sz w:val="21"/>
                <w:szCs w:val="21"/>
                <w:vertAlign w:val="superscript"/>
              </w:rPr>
              <w:t>3</w:t>
            </w: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80µg/m</w:t>
            </w:r>
            <w:r>
              <w:rPr>
                <w:rFonts w:hint="default" w:ascii="Times New Roman" w:hAnsi="Times New Roman" w:eastAsia="宋体" w:cs="Times New Roman"/>
                <w:sz w:val="21"/>
                <w:szCs w:val="21"/>
                <w:vertAlign w:val="superscript"/>
              </w:rPr>
              <w:t>3</w:t>
            </w:r>
          </w:p>
        </w:tc>
        <w:tc>
          <w:tcPr>
            <w:tcW w:w="13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200µg/m</w:t>
            </w:r>
            <w:r>
              <w:rPr>
                <w:rFonts w:hint="default" w:ascii="Times New Roman" w:hAnsi="Times New Roman" w:eastAsia="宋体" w:cs="Times New Roman"/>
                <w:sz w:val="21"/>
                <w:szCs w:val="21"/>
                <w:vertAlign w:val="superscript"/>
              </w:rPr>
              <w:t>3</w:t>
            </w:r>
          </w:p>
        </w:tc>
        <w:tc>
          <w:tcPr>
            <w:tcW w:w="2904" w:type="dxa"/>
            <w:vMerge w:val="continue"/>
            <w:tcBorders>
              <w:righ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26" w:type="dxa"/>
            <w:tcBorders>
              <w:lef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94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TSP</w:t>
            </w:r>
          </w:p>
        </w:tc>
        <w:tc>
          <w:tcPr>
            <w:tcW w:w="11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200µg/m</w:t>
            </w:r>
            <w:r>
              <w:rPr>
                <w:rFonts w:hint="default" w:ascii="Times New Roman" w:hAnsi="Times New Roman" w:eastAsia="宋体" w:cs="Times New Roman"/>
                <w:sz w:val="21"/>
                <w:szCs w:val="21"/>
                <w:vertAlign w:val="superscript"/>
              </w:rPr>
              <w:t>3</w:t>
            </w: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300µg/m</w:t>
            </w:r>
            <w:r>
              <w:rPr>
                <w:rFonts w:hint="default" w:ascii="Times New Roman" w:hAnsi="Times New Roman" w:eastAsia="宋体" w:cs="Times New Roman"/>
                <w:sz w:val="21"/>
                <w:szCs w:val="21"/>
                <w:vertAlign w:val="superscript"/>
              </w:rPr>
              <w:t>3</w:t>
            </w:r>
          </w:p>
        </w:tc>
        <w:tc>
          <w:tcPr>
            <w:tcW w:w="13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120µg/m</w:t>
            </w:r>
            <w:r>
              <w:rPr>
                <w:rFonts w:hint="default" w:ascii="Times New Roman" w:hAnsi="Times New Roman" w:eastAsia="宋体" w:cs="Times New Roman"/>
                <w:sz w:val="21"/>
                <w:szCs w:val="21"/>
                <w:vertAlign w:val="superscript"/>
              </w:rPr>
              <w:t>3</w:t>
            </w:r>
          </w:p>
        </w:tc>
        <w:tc>
          <w:tcPr>
            <w:tcW w:w="2904" w:type="dxa"/>
            <w:vMerge w:val="continue"/>
            <w:tcBorders>
              <w:righ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26" w:type="dxa"/>
            <w:tcBorders>
              <w:lef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94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PM10</w:t>
            </w:r>
          </w:p>
        </w:tc>
        <w:tc>
          <w:tcPr>
            <w:tcW w:w="11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70µg/m</w:t>
            </w:r>
            <w:r>
              <w:rPr>
                <w:rFonts w:hint="default" w:ascii="Times New Roman" w:hAnsi="Times New Roman" w:eastAsia="宋体" w:cs="Times New Roman"/>
                <w:sz w:val="21"/>
                <w:szCs w:val="21"/>
                <w:vertAlign w:val="superscript"/>
              </w:rPr>
              <w:t>3</w:t>
            </w: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150µg/m</w:t>
            </w:r>
            <w:r>
              <w:rPr>
                <w:rFonts w:hint="default" w:ascii="Times New Roman" w:hAnsi="Times New Roman" w:eastAsia="宋体" w:cs="Times New Roman"/>
                <w:sz w:val="21"/>
                <w:szCs w:val="21"/>
                <w:vertAlign w:val="superscript"/>
              </w:rPr>
              <w:t>3</w:t>
            </w:r>
          </w:p>
        </w:tc>
        <w:tc>
          <w:tcPr>
            <w:tcW w:w="13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904" w:type="dxa"/>
            <w:vMerge w:val="continue"/>
            <w:tcBorders>
              <w:righ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26" w:type="dxa"/>
            <w:tcBorders>
              <w:lef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94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PM2.5</w:t>
            </w:r>
          </w:p>
        </w:tc>
        <w:tc>
          <w:tcPr>
            <w:tcW w:w="11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35µg/m</w:t>
            </w:r>
            <w:r>
              <w:rPr>
                <w:rFonts w:hint="default" w:ascii="Times New Roman" w:hAnsi="Times New Roman" w:eastAsia="宋体" w:cs="Times New Roman"/>
                <w:sz w:val="21"/>
                <w:szCs w:val="21"/>
                <w:vertAlign w:val="superscript"/>
              </w:rPr>
              <w:t>3</w:t>
            </w: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75µg/m</w:t>
            </w:r>
            <w:r>
              <w:rPr>
                <w:rFonts w:hint="default" w:ascii="Times New Roman" w:hAnsi="Times New Roman" w:eastAsia="宋体" w:cs="Times New Roman"/>
                <w:sz w:val="21"/>
                <w:szCs w:val="21"/>
                <w:vertAlign w:val="superscript"/>
              </w:rPr>
              <w:t>3</w:t>
            </w:r>
          </w:p>
        </w:tc>
        <w:tc>
          <w:tcPr>
            <w:tcW w:w="13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904" w:type="dxa"/>
            <w:vMerge w:val="continue"/>
            <w:tcBorders>
              <w:righ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26" w:type="dxa"/>
            <w:tcBorders>
              <w:lef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94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w:t>
            </w:r>
          </w:p>
        </w:tc>
        <w:tc>
          <w:tcPr>
            <w:tcW w:w="11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10.0 mg/m</w:t>
            </w:r>
            <w:r>
              <w:rPr>
                <w:rFonts w:hint="default" w:ascii="Times New Roman" w:hAnsi="Times New Roman" w:eastAsia="宋体" w:cs="Times New Roman"/>
                <w:sz w:val="21"/>
                <w:szCs w:val="21"/>
                <w:vertAlign w:val="superscript"/>
              </w:rPr>
              <w:t>3</w:t>
            </w:r>
          </w:p>
        </w:tc>
        <w:tc>
          <w:tcPr>
            <w:tcW w:w="2904" w:type="dxa"/>
            <w:vMerge w:val="continue"/>
            <w:tcBorders>
              <w:righ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26" w:type="dxa"/>
            <w:tcBorders>
              <w:lef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94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O3</w:t>
            </w:r>
          </w:p>
        </w:tc>
        <w:tc>
          <w:tcPr>
            <w:tcW w:w="11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160µg/m</w:t>
            </w:r>
            <w:r>
              <w:rPr>
                <w:rFonts w:hint="default" w:ascii="Times New Roman" w:hAnsi="Times New Roman" w:eastAsia="宋体" w:cs="Times New Roman"/>
                <w:sz w:val="21"/>
                <w:szCs w:val="21"/>
                <w:vertAlign w:val="superscript"/>
              </w:rPr>
              <w:t>3</w:t>
            </w:r>
          </w:p>
        </w:tc>
        <w:tc>
          <w:tcPr>
            <w:tcW w:w="13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200µg/m</w:t>
            </w:r>
            <w:r>
              <w:rPr>
                <w:rFonts w:hint="default" w:ascii="Times New Roman" w:hAnsi="Times New Roman" w:eastAsia="宋体" w:cs="Times New Roman"/>
                <w:sz w:val="21"/>
                <w:szCs w:val="21"/>
                <w:vertAlign w:val="superscript"/>
              </w:rPr>
              <w:t>3</w:t>
            </w:r>
          </w:p>
        </w:tc>
        <w:tc>
          <w:tcPr>
            <w:tcW w:w="2904" w:type="dxa"/>
            <w:vMerge w:val="continue"/>
            <w:tcBorders>
              <w:righ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26" w:type="dxa"/>
            <w:tcBorders>
              <w:lef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94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w:t>
            </w:r>
          </w:p>
        </w:tc>
        <w:tc>
          <w:tcPr>
            <w:tcW w:w="11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200µg/m</w:t>
            </w:r>
            <w:r>
              <w:rPr>
                <w:rFonts w:hint="default" w:ascii="Times New Roman" w:hAnsi="Times New Roman" w:eastAsia="宋体" w:cs="Times New Roman"/>
                <w:sz w:val="21"/>
                <w:szCs w:val="21"/>
                <w:vertAlign w:val="superscript"/>
              </w:rPr>
              <w:t>3</w:t>
            </w:r>
          </w:p>
        </w:tc>
        <w:tc>
          <w:tcPr>
            <w:tcW w:w="2904" w:type="dxa"/>
            <w:vMerge w:val="restart"/>
            <w:tcBorders>
              <w:righ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《环境影响评价技术导则 大气环境》</w:t>
            </w:r>
            <w:bookmarkStart w:id="16" w:name="OLE_LINK6"/>
            <w:r>
              <w:rPr>
                <w:rFonts w:hint="default" w:ascii="Times New Roman" w:hAnsi="Times New Roman" w:eastAsia="宋体" w:cs="Times New Roman"/>
                <w:sz w:val="21"/>
                <w:szCs w:val="21"/>
              </w:rPr>
              <w:t>（HJ</w:t>
            </w:r>
            <w:bookmarkEnd w:id="16"/>
            <w:r>
              <w:rPr>
                <w:rFonts w:hint="default" w:ascii="Times New Roman" w:hAnsi="Times New Roman" w:eastAsia="宋体" w:cs="Times New Roman"/>
                <w:sz w:val="21"/>
                <w:szCs w:val="21"/>
              </w:rPr>
              <w:t>2.2-2018）附D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26" w:type="dxa"/>
            <w:tcBorders>
              <w:lef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94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硫化氢</w:t>
            </w:r>
          </w:p>
        </w:tc>
        <w:tc>
          <w:tcPr>
            <w:tcW w:w="113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4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3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10µg/m</w:t>
            </w:r>
            <w:r>
              <w:rPr>
                <w:rFonts w:hint="default" w:ascii="Times New Roman" w:hAnsi="Times New Roman" w:eastAsia="宋体" w:cs="Times New Roman"/>
                <w:sz w:val="21"/>
                <w:szCs w:val="21"/>
                <w:vertAlign w:val="superscript"/>
              </w:rPr>
              <w:t>3</w:t>
            </w:r>
          </w:p>
        </w:tc>
        <w:tc>
          <w:tcPr>
            <w:tcW w:w="2904" w:type="dxa"/>
            <w:vMerge w:val="continue"/>
            <w:tcBorders>
              <w:right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p>
        </w:tc>
      </w:tr>
    </w:tbl>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3.2.2</w:t>
      </w:r>
      <w:r>
        <w:rPr>
          <w:rFonts w:hint="default" w:ascii="Times New Roman" w:hAnsi="Times New Roman" w:eastAsia="宋体" w:cs="Times New Roman"/>
          <w:sz w:val="24"/>
          <w:szCs w:val="24"/>
          <w:lang w:val="en-US" w:eastAsia="zh-CN"/>
        </w:rPr>
        <w:t>地表水环境质量</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项目地表水</w:t>
      </w:r>
      <w:r>
        <w:rPr>
          <w:rFonts w:hint="default" w:ascii="Times New Roman" w:hAnsi="Times New Roman" w:eastAsia="宋体" w:cs="Times New Roman"/>
          <w:sz w:val="24"/>
          <w:szCs w:val="24"/>
          <w:lang w:eastAsia="zh-CN"/>
        </w:rPr>
        <w:t>环境质量</w:t>
      </w:r>
      <w:r>
        <w:rPr>
          <w:rFonts w:hint="default" w:ascii="Times New Roman" w:hAnsi="Times New Roman" w:eastAsia="宋体" w:cs="Times New Roman"/>
          <w:sz w:val="24"/>
          <w:szCs w:val="24"/>
        </w:rPr>
        <w:t>执行《地表水环境质量标准》（GB3838-2002）</w:t>
      </w:r>
      <w:r>
        <w:rPr>
          <w:rFonts w:hint="default" w:ascii="Times New Roman" w:hAnsi="Times New Roman" w:eastAsia="宋体" w:cs="Times New Roman"/>
          <w:bCs/>
          <w:color w:val="000000"/>
          <w:sz w:val="21"/>
          <w:szCs w:val="21"/>
        </w:rPr>
        <w:t>Ⅳ</w:t>
      </w:r>
      <w:r>
        <w:rPr>
          <w:rFonts w:hint="default" w:ascii="Times New Roman" w:hAnsi="Times New Roman" w:eastAsia="宋体" w:cs="Times New Roman"/>
          <w:sz w:val="24"/>
          <w:szCs w:val="24"/>
        </w:rPr>
        <w:t>类标准，具体标准值详见表</w:t>
      </w:r>
      <w:r>
        <w:rPr>
          <w:rFonts w:hint="eastAsia" w:ascii="Times New Roman" w:hAnsi="Times New Roman" w:eastAsia="宋体" w:cs="Times New Roman"/>
          <w:sz w:val="24"/>
          <w:szCs w:val="24"/>
          <w:lang w:val="en-US" w:eastAsia="zh-CN"/>
        </w:rPr>
        <w:t>3.2-2</w:t>
      </w:r>
      <w:r>
        <w:rPr>
          <w:rFonts w:hint="default" w:ascii="Times New Roman" w:hAnsi="Times New Roman" w:eastAsia="宋体" w:cs="Times New Roman"/>
          <w:sz w:val="24"/>
          <w:szCs w:val="24"/>
        </w:rPr>
        <w:t>。</w:t>
      </w:r>
    </w:p>
    <w:p>
      <w:pPr>
        <w:adjustRightInd w:val="0"/>
        <w:snapToGrid w:val="0"/>
        <w:ind w:firstLine="480"/>
        <w:jc w:val="center"/>
        <w:rPr>
          <w:rFonts w:hint="default" w:ascii="Times New Roman" w:hAnsi="Times New Roman" w:eastAsia="黑体" w:cs="Times New Roman"/>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3.2-2</w:t>
      </w:r>
      <w:r>
        <w:rPr>
          <w:rFonts w:hint="default" w:ascii="Times New Roman" w:hAnsi="Times New Roman" w:eastAsia="黑体" w:cs="Times New Roman"/>
          <w:sz w:val="24"/>
          <w:szCs w:val="24"/>
        </w:rPr>
        <w:t xml:space="preserve"> 地表水环境执行标准</w:t>
      </w:r>
    </w:p>
    <w:tbl>
      <w:tblPr>
        <w:tblStyle w:val="17"/>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45" w:type="dxa"/>
          <w:left w:w="108" w:type="dxa"/>
          <w:bottom w:w="45" w:type="dxa"/>
          <w:right w:w="108" w:type="dxa"/>
        </w:tblCellMar>
      </w:tblPr>
      <w:tblGrid>
        <w:gridCol w:w="1893"/>
        <w:gridCol w:w="3316"/>
        <w:gridCol w:w="331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trHeight w:val="351" w:hRule="atLeast"/>
          <w:jc w:val="center"/>
        </w:trPr>
        <w:tc>
          <w:tcPr>
            <w:tcW w:w="1110" w:type="pct"/>
            <w:tcBorders>
              <w:bottom w:val="single" w:color="auto" w:sz="12" w:space="0"/>
            </w:tcBorders>
            <w:tcMar>
              <w:top w:w="57" w:type="dxa"/>
              <w:bottom w:w="57" w:type="dxa"/>
            </w:tcMar>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项目</w:t>
            </w:r>
          </w:p>
        </w:tc>
        <w:tc>
          <w:tcPr>
            <w:tcW w:w="1944" w:type="pct"/>
            <w:tcBorders>
              <w:bottom w:val="single" w:color="auto" w:sz="12" w:space="0"/>
            </w:tcBorders>
            <w:tcMar>
              <w:top w:w="57" w:type="dxa"/>
              <w:bottom w:w="57" w:type="dxa"/>
            </w:tcMar>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标准限值</w:t>
            </w:r>
          </w:p>
        </w:tc>
        <w:tc>
          <w:tcPr>
            <w:tcW w:w="1944" w:type="pct"/>
            <w:tcBorders>
              <w:bottom w:val="single" w:color="auto" w:sz="12" w:space="0"/>
            </w:tcBorders>
            <w:tcMar>
              <w:top w:w="57" w:type="dxa"/>
              <w:bottom w:w="57" w:type="dxa"/>
            </w:tcMar>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标准名称及级（类）别</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trHeight w:val="281" w:hRule="atLeast"/>
          <w:jc w:val="center"/>
        </w:trPr>
        <w:tc>
          <w:tcPr>
            <w:tcW w:w="1110" w:type="pct"/>
            <w:tcBorders>
              <w:top w:val="single" w:color="auto" w:sz="12" w:space="0"/>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w:t>
            </w:r>
          </w:p>
        </w:tc>
        <w:tc>
          <w:tcPr>
            <w:tcW w:w="1944" w:type="pct"/>
            <w:tcBorders>
              <w:top w:val="single" w:color="auto" w:sz="12" w:space="0"/>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c>
          <w:tcPr>
            <w:tcW w:w="1944" w:type="pct"/>
            <w:vMerge w:val="restart"/>
            <w:tcBorders>
              <w:top w:val="single" w:color="auto" w:sz="12" w:space="0"/>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《地表水环境质量标准》</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GB3838-2002</w:t>
            </w:r>
            <w:r>
              <w:rPr>
                <w:rFonts w:hint="default"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Cs/>
                <w:color w:val="000000"/>
                <w:sz w:val="21"/>
                <w:szCs w:val="21"/>
              </w:rPr>
              <w:t>Ⅳ</w:t>
            </w:r>
            <w:r>
              <w:rPr>
                <w:rFonts w:hint="default" w:ascii="Times New Roman" w:hAnsi="Times New Roman" w:eastAsia="宋体" w:cs="Times New Roman"/>
                <w:sz w:val="21"/>
                <w:szCs w:val="21"/>
              </w:rPr>
              <w:t>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10"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r>
              <w:rPr>
                <w:rFonts w:hint="default" w:ascii="Times New Roman" w:hAnsi="Times New Roman" w:eastAsia="宋体" w:cs="Times New Roman"/>
                <w:sz w:val="21"/>
                <w:szCs w:val="21"/>
                <w:vertAlign w:val="subscript"/>
              </w:rPr>
              <w:t>cr</w:t>
            </w:r>
          </w:p>
        </w:tc>
        <w:tc>
          <w:tcPr>
            <w:tcW w:w="1944"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30</w:t>
            </w:r>
            <w:r>
              <w:rPr>
                <w:rFonts w:hint="default" w:ascii="Times New Roman" w:hAnsi="Times New Roman" w:eastAsia="宋体" w:cs="Times New Roman"/>
                <w:sz w:val="21"/>
                <w:szCs w:val="21"/>
              </w:rPr>
              <w:t>mg/L</w:t>
            </w:r>
          </w:p>
        </w:tc>
        <w:tc>
          <w:tcPr>
            <w:tcW w:w="1944" w:type="pct"/>
            <w:vMerge w:val="continue"/>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10"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rPr>
              <w:t>5</w:t>
            </w:r>
          </w:p>
        </w:tc>
        <w:tc>
          <w:tcPr>
            <w:tcW w:w="1944"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mg/L</w:t>
            </w:r>
          </w:p>
        </w:tc>
        <w:tc>
          <w:tcPr>
            <w:tcW w:w="1944" w:type="pct"/>
            <w:vMerge w:val="continue"/>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10"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氨氮</w:t>
            </w:r>
          </w:p>
        </w:tc>
        <w:tc>
          <w:tcPr>
            <w:tcW w:w="1944"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mg/L</w:t>
            </w:r>
          </w:p>
        </w:tc>
        <w:tc>
          <w:tcPr>
            <w:tcW w:w="1944" w:type="pct"/>
            <w:vMerge w:val="continue"/>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10"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总氮</w:t>
            </w:r>
          </w:p>
        </w:tc>
        <w:tc>
          <w:tcPr>
            <w:tcW w:w="1944"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1.5</w:t>
            </w:r>
            <w:r>
              <w:rPr>
                <w:rFonts w:hint="default" w:ascii="Times New Roman" w:hAnsi="Times New Roman" w:eastAsia="宋体" w:cs="Times New Roman"/>
                <w:sz w:val="21"/>
                <w:szCs w:val="21"/>
              </w:rPr>
              <w:t>mg/L</w:t>
            </w:r>
          </w:p>
        </w:tc>
        <w:tc>
          <w:tcPr>
            <w:tcW w:w="1944" w:type="pct"/>
            <w:vMerge w:val="continue"/>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10"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总磷</w:t>
            </w:r>
          </w:p>
        </w:tc>
        <w:tc>
          <w:tcPr>
            <w:tcW w:w="1944"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0.3</w:t>
            </w:r>
            <w:r>
              <w:rPr>
                <w:rFonts w:hint="default" w:ascii="Times New Roman" w:hAnsi="Times New Roman" w:eastAsia="宋体" w:cs="Times New Roman"/>
                <w:sz w:val="21"/>
                <w:szCs w:val="21"/>
              </w:rPr>
              <w:t>mg/L</w:t>
            </w:r>
          </w:p>
        </w:tc>
        <w:tc>
          <w:tcPr>
            <w:tcW w:w="1944" w:type="pct"/>
            <w:vMerge w:val="continue"/>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10"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汞</w:t>
            </w:r>
          </w:p>
        </w:tc>
        <w:tc>
          <w:tcPr>
            <w:tcW w:w="1944"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0.001</w:t>
            </w:r>
            <w:r>
              <w:rPr>
                <w:rFonts w:hint="default" w:ascii="Times New Roman" w:hAnsi="Times New Roman" w:eastAsia="宋体" w:cs="Times New Roman"/>
                <w:sz w:val="21"/>
                <w:szCs w:val="21"/>
              </w:rPr>
              <w:t>mg/L</w:t>
            </w:r>
          </w:p>
        </w:tc>
        <w:tc>
          <w:tcPr>
            <w:tcW w:w="1944" w:type="pct"/>
            <w:vMerge w:val="continue"/>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10"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镉</w:t>
            </w:r>
          </w:p>
        </w:tc>
        <w:tc>
          <w:tcPr>
            <w:tcW w:w="1944"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0.005</w:t>
            </w:r>
            <w:r>
              <w:rPr>
                <w:rFonts w:hint="default" w:ascii="Times New Roman" w:hAnsi="Times New Roman" w:eastAsia="宋体" w:cs="Times New Roman"/>
                <w:sz w:val="21"/>
                <w:szCs w:val="21"/>
              </w:rPr>
              <w:t>mg/L</w:t>
            </w:r>
          </w:p>
        </w:tc>
        <w:tc>
          <w:tcPr>
            <w:tcW w:w="1944" w:type="pct"/>
            <w:vMerge w:val="continue"/>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10"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铬（六价）</w:t>
            </w:r>
          </w:p>
        </w:tc>
        <w:tc>
          <w:tcPr>
            <w:tcW w:w="1944"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0.05</w:t>
            </w:r>
            <w:r>
              <w:rPr>
                <w:rFonts w:hint="default" w:ascii="Times New Roman" w:hAnsi="Times New Roman" w:eastAsia="宋体" w:cs="Times New Roman"/>
                <w:sz w:val="21"/>
                <w:szCs w:val="21"/>
              </w:rPr>
              <w:t>mg/L</w:t>
            </w:r>
          </w:p>
        </w:tc>
        <w:tc>
          <w:tcPr>
            <w:tcW w:w="1944" w:type="pct"/>
            <w:vMerge w:val="continue"/>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10"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砷</w:t>
            </w:r>
          </w:p>
        </w:tc>
        <w:tc>
          <w:tcPr>
            <w:tcW w:w="1944"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0.1</w:t>
            </w:r>
            <w:r>
              <w:rPr>
                <w:rFonts w:hint="default" w:ascii="Times New Roman" w:hAnsi="Times New Roman" w:eastAsia="宋体" w:cs="Times New Roman"/>
                <w:sz w:val="21"/>
                <w:szCs w:val="21"/>
              </w:rPr>
              <w:t>mg/L</w:t>
            </w:r>
          </w:p>
        </w:tc>
        <w:tc>
          <w:tcPr>
            <w:tcW w:w="1944" w:type="pct"/>
            <w:vMerge w:val="continue"/>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10"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铅</w:t>
            </w:r>
          </w:p>
        </w:tc>
        <w:tc>
          <w:tcPr>
            <w:tcW w:w="1944"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0.05</w:t>
            </w:r>
            <w:r>
              <w:rPr>
                <w:rFonts w:hint="default" w:ascii="Times New Roman" w:hAnsi="Times New Roman" w:eastAsia="宋体" w:cs="Times New Roman"/>
                <w:sz w:val="21"/>
                <w:szCs w:val="21"/>
              </w:rPr>
              <w:t>mg/L</w:t>
            </w:r>
          </w:p>
        </w:tc>
        <w:tc>
          <w:tcPr>
            <w:tcW w:w="1944" w:type="pct"/>
            <w:vMerge w:val="continue"/>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10"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粪大肠菌群数</w:t>
            </w:r>
          </w:p>
        </w:tc>
        <w:tc>
          <w:tcPr>
            <w:tcW w:w="1944" w:type="pct"/>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20000</w:t>
            </w:r>
            <w:r>
              <w:rPr>
                <w:rFonts w:hint="default" w:ascii="Times New Roman" w:hAnsi="Times New Roman" w:eastAsia="宋体" w:cs="Times New Roman"/>
                <w:sz w:val="21"/>
                <w:szCs w:val="21"/>
              </w:rPr>
              <w:t>个/L</w:t>
            </w:r>
          </w:p>
        </w:tc>
        <w:tc>
          <w:tcPr>
            <w:tcW w:w="1944" w:type="pct"/>
            <w:vMerge w:val="continue"/>
            <w:tcBorders>
              <w:tl2br w:val="nil"/>
              <w:tr2bl w:val="nil"/>
            </w:tcBorders>
            <w:tcMar>
              <w:top w:w="57" w:type="dxa"/>
              <w:bottom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宋体" w:cs="Times New Roman"/>
                <w:sz w:val="21"/>
                <w:szCs w:val="21"/>
              </w:rPr>
            </w:pPr>
          </w:p>
        </w:tc>
      </w:tr>
    </w:tbl>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3.2.3</w:t>
      </w:r>
      <w:r>
        <w:rPr>
          <w:rFonts w:hint="default" w:ascii="Times New Roman" w:hAnsi="Times New Roman" w:eastAsia="宋体" w:cs="Times New Roman"/>
          <w:sz w:val="24"/>
          <w:szCs w:val="24"/>
          <w:lang w:val="en-US" w:eastAsia="zh-CN"/>
        </w:rPr>
        <w:t>地下水环境质量</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项目地下水环境质量</w:t>
      </w:r>
      <w:r>
        <w:rPr>
          <w:rFonts w:hint="default" w:ascii="Times New Roman" w:hAnsi="Times New Roman" w:eastAsia="宋体" w:cs="Times New Roman"/>
          <w:sz w:val="24"/>
          <w:szCs w:val="24"/>
        </w:rPr>
        <w:t>执行《地下水质量标准》（GB/T14848-2017）中</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 3 \* ROMAN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III</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类标准，见表</w:t>
      </w:r>
      <w:r>
        <w:rPr>
          <w:rFonts w:hint="eastAsia" w:ascii="Times New Roman" w:hAnsi="Times New Roman" w:eastAsia="宋体" w:cs="Times New Roman"/>
          <w:sz w:val="24"/>
          <w:szCs w:val="24"/>
          <w:lang w:val="en-US" w:eastAsia="zh-CN"/>
        </w:rPr>
        <w:t>3.2</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p>
    <w:p>
      <w:pPr>
        <w:adjustRightInd w:val="0"/>
        <w:snapToGrid w:val="0"/>
        <w:ind w:firstLine="48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3.2</w:t>
      </w:r>
      <w:r>
        <w:rPr>
          <w:rFonts w:hint="default"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3</w:t>
      </w:r>
      <w:r>
        <w:rPr>
          <w:rFonts w:hint="default" w:ascii="Times New Roman" w:hAnsi="Times New Roman" w:eastAsia="黑体" w:cs="Times New Roman"/>
          <w:sz w:val="24"/>
          <w:szCs w:val="24"/>
        </w:rPr>
        <w:t xml:space="preserve"> 地下水环境执行标准 单位：mg/L（除pH、总大肠菌群菌落总数外）</w:t>
      </w:r>
    </w:p>
    <w:tbl>
      <w:tblPr>
        <w:tblStyle w:val="18"/>
        <w:tblW w:w="4998" w:type="pct"/>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28" w:type="dxa"/>
          <w:left w:w="108" w:type="dxa"/>
          <w:bottom w:w="28" w:type="dxa"/>
          <w:right w:w="108" w:type="dxa"/>
        </w:tblCellMar>
      </w:tblPr>
      <w:tblGrid>
        <w:gridCol w:w="1595"/>
        <w:gridCol w:w="1601"/>
        <w:gridCol w:w="1597"/>
        <w:gridCol w:w="1601"/>
        <w:gridCol w:w="2131"/>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cantSplit/>
          <w:tblHeader/>
        </w:trPr>
        <w:tc>
          <w:tcPr>
            <w:tcW w:w="997" w:type="pct"/>
            <w:tcBorders>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项目</w:t>
            </w:r>
          </w:p>
        </w:tc>
        <w:tc>
          <w:tcPr>
            <w:tcW w:w="1000" w:type="pct"/>
            <w:tcBorders>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标准限值</w:t>
            </w:r>
          </w:p>
        </w:tc>
        <w:tc>
          <w:tcPr>
            <w:tcW w:w="998" w:type="pct"/>
            <w:tcBorders>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项目</w:t>
            </w:r>
          </w:p>
        </w:tc>
        <w:tc>
          <w:tcPr>
            <w:tcW w:w="1000" w:type="pct"/>
            <w:tcBorders>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标准限值</w:t>
            </w:r>
          </w:p>
        </w:tc>
        <w:tc>
          <w:tcPr>
            <w:tcW w:w="1003" w:type="pct"/>
            <w:tcBorders>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标准名称及级（类）别</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rHeight w:val="361" w:hRule="atLeast"/>
          <w:tblHeader/>
        </w:trPr>
        <w:tc>
          <w:tcPr>
            <w:tcW w:w="997" w:type="pct"/>
            <w:tcBorders>
              <w:top w:val="single" w:color="auto" w:sz="12" w:space="0"/>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pH</w:t>
            </w:r>
          </w:p>
        </w:tc>
        <w:tc>
          <w:tcPr>
            <w:tcW w:w="1000" w:type="pct"/>
            <w:tcBorders>
              <w:top w:val="single" w:color="auto" w:sz="12" w:space="0"/>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6.5～8.5</w:t>
            </w:r>
          </w:p>
        </w:tc>
        <w:tc>
          <w:tcPr>
            <w:tcW w:w="998" w:type="pct"/>
            <w:tcBorders>
              <w:top w:val="single" w:color="auto" w:sz="12" w:space="0"/>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highlight w:val="yellow"/>
              </w:rPr>
            </w:pPr>
            <w:r>
              <w:rPr>
                <w:rFonts w:hint="default" w:ascii="Times New Roman" w:hAnsi="Times New Roman" w:cs="Times New Roman"/>
                <w:sz w:val="21"/>
                <w:szCs w:val="21"/>
              </w:rPr>
              <w:t>汞</w:t>
            </w:r>
          </w:p>
        </w:tc>
        <w:tc>
          <w:tcPr>
            <w:tcW w:w="1000" w:type="pct"/>
            <w:tcBorders>
              <w:top w:val="single" w:color="auto" w:sz="12" w:space="0"/>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≤0.001</w:t>
            </w:r>
          </w:p>
        </w:tc>
        <w:tc>
          <w:tcPr>
            <w:tcW w:w="1003" w:type="pct"/>
            <w:vMerge w:val="restart"/>
            <w:tcBorders>
              <w:top w:val="single" w:color="auto" w:sz="12" w:space="0"/>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《地下水质量标准》（GB/T14848-2017）Ⅲ类</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-N</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≤0.5</w:t>
            </w:r>
          </w:p>
        </w:tc>
        <w:tc>
          <w:tcPr>
            <w:tcW w:w="998"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铬（六价）</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≤0.05</w:t>
            </w:r>
          </w:p>
        </w:tc>
        <w:tc>
          <w:tcPr>
            <w:tcW w:w="1003" w:type="pct"/>
            <w:vMerge w:val="continue"/>
            <w:tcBorders>
              <w:tl2br w:val="nil"/>
              <w:tr2bl w:val="nil"/>
            </w:tcBorders>
            <w:vAlign w:val="center"/>
          </w:tcPr>
          <w:p>
            <w:pPr>
              <w:pStyle w:val="8"/>
              <w:jc w:val="center"/>
              <w:rPr>
                <w:rFonts w:hint="default" w:ascii="Times New Roman" w:hAnsi="Times New Roman" w:cs="Times New Roman" w:eastAsiaTheme="minorEastAsia"/>
                <w:kern w:val="2"/>
                <w:sz w:val="21"/>
                <w:szCs w:val="24"/>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硝酸盐</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≤20/L</w:t>
            </w:r>
          </w:p>
        </w:tc>
        <w:tc>
          <w:tcPr>
            <w:tcW w:w="998"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kern w:val="0"/>
                <w:sz w:val="21"/>
                <w:szCs w:val="21"/>
                <w:lang w:bidi="ar"/>
              </w:rPr>
              <w:t>铅</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≤0.01</w:t>
            </w:r>
          </w:p>
        </w:tc>
        <w:tc>
          <w:tcPr>
            <w:tcW w:w="1003" w:type="pct"/>
            <w:vMerge w:val="continue"/>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亚硝酸盐</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≤1mg/L</w:t>
            </w:r>
          </w:p>
        </w:tc>
        <w:tc>
          <w:tcPr>
            <w:tcW w:w="998"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kern w:val="0"/>
                <w:sz w:val="21"/>
                <w:szCs w:val="21"/>
                <w:lang w:bidi="ar"/>
              </w:rPr>
            </w:pPr>
            <w:r>
              <w:rPr>
                <w:rFonts w:hint="default" w:ascii="Times New Roman" w:hAnsi="Times New Roman" w:cs="Times New Roman"/>
                <w:sz w:val="21"/>
                <w:szCs w:val="21"/>
              </w:rPr>
              <w:t>镉</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≤0.005</w:t>
            </w:r>
          </w:p>
        </w:tc>
        <w:tc>
          <w:tcPr>
            <w:tcW w:w="1003" w:type="pct"/>
            <w:vMerge w:val="continue"/>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挥发性酚类</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≤0.002mg/L</w:t>
            </w:r>
          </w:p>
        </w:tc>
        <w:tc>
          <w:tcPr>
            <w:tcW w:w="998"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铁</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≤0.3</w:t>
            </w:r>
          </w:p>
        </w:tc>
        <w:tc>
          <w:tcPr>
            <w:tcW w:w="1003" w:type="pct"/>
            <w:vMerge w:val="continue"/>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氰化物</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≤0.05mg/L</w:t>
            </w:r>
          </w:p>
        </w:tc>
        <w:tc>
          <w:tcPr>
            <w:tcW w:w="998"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锰</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≤0.1</w:t>
            </w:r>
          </w:p>
        </w:tc>
        <w:tc>
          <w:tcPr>
            <w:tcW w:w="1003" w:type="pct"/>
            <w:vMerge w:val="continue"/>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总硬度（以CaCO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计）</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≤450mg/L</w:t>
            </w:r>
          </w:p>
        </w:tc>
        <w:tc>
          <w:tcPr>
            <w:tcW w:w="998" w:type="pct"/>
            <w:tcBorders>
              <w:tl2br w:val="nil"/>
              <w:tr2bl w:val="nil"/>
            </w:tcBorders>
            <w:vAlign w:val="center"/>
          </w:tcPr>
          <w:p>
            <w:pPr>
              <w:tabs>
                <w:tab w:val="left" w:pos="2954"/>
              </w:tabs>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铜</w:t>
            </w:r>
          </w:p>
        </w:tc>
        <w:tc>
          <w:tcPr>
            <w:tcW w:w="1000" w:type="pct"/>
            <w:tcBorders>
              <w:tl2br w:val="nil"/>
              <w:tr2bl w:val="nil"/>
            </w:tcBorders>
            <w:vAlign w:val="center"/>
          </w:tcPr>
          <w:p>
            <w:pPr>
              <w:tabs>
                <w:tab w:val="left" w:pos="2954"/>
              </w:tabs>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03" w:type="pct"/>
            <w:vMerge w:val="continue"/>
            <w:tcBorders>
              <w:tl2br w:val="nil"/>
              <w:tr2bl w:val="nil"/>
            </w:tcBorders>
            <w:vAlign w:val="center"/>
          </w:tcPr>
          <w:p>
            <w:pPr>
              <w:tabs>
                <w:tab w:val="left" w:pos="2954"/>
              </w:tabs>
              <w:adjustRightInd w:val="0"/>
              <w:snapToGrid w:val="0"/>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氟化物</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≤1mg/L</w:t>
            </w:r>
          </w:p>
        </w:tc>
        <w:tc>
          <w:tcPr>
            <w:tcW w:w="998"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kern w:val="0"/>
                <w:sz w:val="21"/>
                <w:szCs w:val="21"/>
                <w:lang w:bidi="ar"/>
              </w:rPr>
            </w:pPr>
            <w:r>
              <w:rPr>
                <w:rFonts w:hint="default" w:ascii="Times New Roman" w:hAnsi="Times New Roman" w:cs="Times New Roman"/>
                <w:kern w:val="0"/>
                <w:sz w:val="21"/>
                <w:szCs w:val="21"/>
                <w:lang w:bidi="ar"/>
              </w:rPr>
              <w:t>锌</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03" w:type="pct"/>
            <w:vMerge w:val="continue"/>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溶解性总固体</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≤1000mg/L</w:t>
            </w:r>
          </w:p>
        </w:tc>
        <w:tc>
          <w:tcPr>
            <w:tcW w:w="998"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镍</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≤0.02</w:t>
            </w:r>
          </w:p>
        </w:tc>
        <w:tc>
          <w:tcPr>
            <w:tcW w:w="1003" w:type="pct"/>
            <w:vMerge w:val="continue"/>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耗氧量</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≤3.0mg/L</w:t>
            </w:r>
          </w:p>
        </w:tc>
        <w:tc>
          <w:tcPr>
            <w:tcW w:w="998"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银</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≤0.05</w:t>
            </w:r>
          </w:p>
        </w:tc>
        <w:tc>
          <w:tcPr>
            <w:tcW w:w="1003" w:type="pct"/>
            <w:vMerge w:val="continue"/>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tabs>
                <w:tab w:val="left" w:pos="2954"/>
              </w:tabs>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硫酸盐</w:t>
            </w:r>
          </w:p>
        </w:tc>
        <w:tc>
          <w:tcPr>
            <w:tcW w:w="1000" w:type="pct"/>
            <w:tcBorders>
              <w:tl2br w:val="nil"/>
              <w:tr2bl w:val="nil"/>
            </w:tcBorders>
            <w:vAlign w:val="center"/>
          </w:tcPr>
          <w:p>
            <w:pPr>
              <w:tabs>
                <w:tab w:val="left" w:pos="2954"/>
              </w:tabs>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≤250mg/L</w:t>
            </w:r>
          </w:p>
        </w:tc>
        <w:tc>
          <w:tcPr>
            <w:tcW w:w="998"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铝</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≤0.2</w:t>
            </w:r>
          </w:p>
        </w:tc>
        <w:tc>
          <w:tcPr>
            <w:tcW w:w="1003" w:type="pct"/>
            <w:vMerge w:val="continue"/>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kern w:val="0"/>
                <w:sz w:val="21"/>
                <w:szCs w:val="21"/>
                <w:lang w:bidi="ar"/>
              </w:rPr>
            </w:pPr>
            <w:r>
              <w:rPr>
                <w:rFonts w:hint="default" w:ascii="Times New Roman" w:hAnsi="Times New Roman" w:cs="Times New Roman"/>
                <w:sz w:val="21"/>
                <w:szCs w:val="21"/>
              </w:rPr>
              <w:t>氯化物</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≤250mg/L</w:t>
            </w:r>
          </w:p>
        </w:tc>
        <w:tc>
          <w:tcPr>
            <w:tcW w:w="998"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总大肠菌群</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≤3.0CFU/mL</w:t>
            </w:r>
          </w:p>
        </w:tc>
        <w:tc>
          <w:tcPr>
            <w:tcW w:w="1003" w:type="pct"/>
            <w:vMerge w:val="continue"/>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28" w:type="dxa"/>
            <w:left w:w="108" w:type="dxa"/>
            <w:bottom w:w="28" w:type="dxa"/>
            <w:right w:w="108" w:type="dxa"/>
          </w:tblCellMar>
        </w:tblPrEx>
        <w:trPr>
          <w:tblHeader/>
        </w:trPr>
        <w:tc>
          <w:tcPr>
            <w:tcW w:w="997"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砷</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≤0.01mg/L</w:t>
            </w:r>
          </w:p>
        </w:tc>
        <w:tc>
          <w:tcPr>
            <w:tcW w:w="998" w:type="pct"/>
            <w:tcBorders>
              <w:tl2br w:val="nil"/>
              <w:tr2bl w:val="nil"/>
            </w:tcBorders>
            <w:vAlign w:val="center"/>
          </w:tcPr>
          <w:p>
            <w:pPr>
              <w:spacing w:after="120" w:line="240" w:lineRule="auto"/>
              <w:ind w:firstLine="0" w:firstLineChars="0"/>
              <w:jc w:val="center"/>
              <w:rPr>
                <w:rFonts w:hint="default" w:ascii="Times New Roman" w:hAnsi="Times New Roman" w:cs="Times New Roman"/>
                <w:sz w:val="21"/>
                <w:szCs w:val="24"/>
              </w:rPr>
            </w:pPr>
            <w:r>
              <w:rPr>
                <w:rFonts w:hint="default" w:ascii="Times New Roman" w:hAnsi="Times New Roman" w:cs="Times New Roman"/>
                <w:sz w:val="21"/>
                <w:szCs w:val="21"/>
              </w:rPr>
              <w:t>菌落总数</w:t>
            </w:r>
          </w:p>
        </w:tc>
        <w:tc>
          <w:tcPr>
            <w:tcW w:w="1000" w:type="pct"/>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≤100CFU/mL</w:t>
            </w:r>
          </w:p>
        </w:tc>
        <w:tc>
          <w:tcPr>
            <w:tcW w:w="1003" w:type="pct"/>
            <w:vMerge w:val="continue"/>
            <w:tcBorders>
              <w:tl2br w:val="nil"/>
              <w:tr2bl w:val="nil"/>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bl>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3.2.4</w:t>
      </w:r>
      <w:r>
        <w:rPr>
          <w:rFonts w:hint="default" w:ascii="Times New Roman" w:hAnsi="Times New Roman" w:eastAsia="宋体" w:cs="Times New Roman"/>
          <w:sz w:val="24"/>
          <w:szCs w:val="24"/>
          <w:lang w:val="en-US" w:eastAsia="zh-CN"/>
        </w:rPr>
        <w:t>声环境质量</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项目所在区域属2类声环境功能区，执行《声环境质量标准》（GB 3096-2008）的2类标准，具体标准值详见表</w:t>
      </w:r>
      <w:r>
        <w:rPr>
          <w:rFonts w:hint="eastAsia" w:ascii="Times New Roman" w:hAnsi="Times New Roman" w:eastAsia="宋体" w:cs="Times New Roman"/>
          <w:sz w:val="24"/>
          <w:szCs w:val="24"/>
          <w:lang w:val="en-US" w:eastAsia="zh-CN"/>
        </w:rPr>
        <w:t>3.2-4</w:t>
      </w:r>
      <w:r>
        <w:rPr>
          <w:rFonts w:hint="default" w:ascii="Times New Roman" w:hAnsi="Times New Roman" w:eastAsia="宋体" w:cs="Times New Roman"/>
          <w:sz w:val="24"/>
          <w:szCs w:val="24"/>
          <w:lang w:eastAsia="zh-CN"/>
        </w:rPr>
        <w:t>。</w:t>
      </w:r>
    </w:p>
    <w:p>
      <w:pPr>
        <w:adjustRightInd w:val="0"/>
        <w:snapToGrid w:val="0"/>
        <w:ind w:firstLine="48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3.2-4</w:t>
      </w:r>
      <w:r>
        <w:rPr>
          <w:rFonts w:hint="default" w:ascii="Times New Roman" w:hAnsi="Times New Roman" w:eastAsia="黑体" w:cs="Times New Roman"/>
          <w:sz w:val="24"/>
          <w:szCs w:val="24"/>
        </w:rPr>
        <w:t xml:space="preserve"> 声环境标准</w:t>
      </w:r>
    </w:p>
    <w:tbl>
      <w:tblPr>
        <w:tblStyle w:val="17"/>
        <w:tblW w:w="860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569"/>
        <w:gridCol w:w="36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19" w:type="dxa"/>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评价项目</w:t>
            </w:r>
          </w:p>
        </w:tc>
        <w:tc>
          <w:tcPr>
            <w:tcW w:w="3569" w:type="dxa"/>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执行标准</w:t>
            </w:r>
          </w:p>
        </w:tc>
        <w:tc>
          <w:tcPr>
            <w:tcW w:w="3619" w:type="dxa"/>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标准限值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1419" w:type="dxa"/>
            <w:tcBorders>
              <w:top w:val="single" w:color="auto" w:sz="12" w:space="0"/>
              <w:bottom w:val="single" w:color="auto" w:sz="12" w:space="0"/>
            </w:tcBorders>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声环境</w:t>
            </w:r>
          </w:p>
        </w:tc>
        <w:tc>
          <w:tcPr>
            <w:tcW w:w="3569" w:type="dxa"/>
            <w:tcBorders>
              <w:top w:val="single" w:color="auto" w:sz="12" w:space="0"/>
              <w:bottom w:val="single" w:color="auto" w:sz="12" w:space="0"/>
            </w:tcBorders>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《声环境质量标准》（GB 3096-2008）2类标准</w:t>
            </w:r>
          </w:p>
        </w:tc>
        <w:tc>
          <w:tcPr>
            <w:tcW w:w="3619" w:type="dxa"/>
            <w:tcBorders>
              <w:top w:val="single" w:color="auto" w:sz="12" w:space="0"/>
              <w:bottom w:val="single" w:color="auto" w:sz="12" w:space="0"/>
            </w:tcBorders>
            <w:vAlign w:val="center"/>
          </w:tcPr>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 L</w:t>
            </w:r>
            <w:r>
              <w:rPr>
                <w:rFonts w:hint="default" w:ascii="Times New Roman" w:hAnsi="Times New Roman" w:cs="Times New Roman"/>
                <w:sz w:val="21"/>
                <w:szCs w:val="21"/>
                <w:vertAlign w:val="subscript"/>
              </w:rPr>
              <w:t xml:space="preserve">eq </w:t>
            </w:r>
            <w:r>
              <w:rPr>
                <w:rFonts w:hint="default" w:ascii="Times New Roman" w:hAnsi="Times New Roman" w:cs="Times New Roman"/>
                <w:sz w:val="21"/>
                <w:szCs w:val="21"/>
              </w:rPr>
              <w:t>≤60dB（A）</w:t>
            </w:r>
          </w:p>
          <w:p>
            <w:pPr>
              <w:adjustRightInd w:val="0"/>
              <w:snapToGrid w:val="0"/>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夜间 L</w:t>
            </w:r>
            <w:r>
              <w:rPr>
                <w:rFonts w:hint="default" w:ascii="Times New Roman" w:hAnsi="Times New Roman" w:cs="Times New Roman"/>
                <w:sz w:val="21"/>
                <w:szCs w:val="21"/>
                <w:vertAlign w:val="subscript"/>
              </w:rPr>
              <w:t xml:space="preserve">eq </w:t>
            </w:r>
            <w:r>
              <w:rPr>
                <w:rFonts w:hint="default" w:ascii="Times New Roman" w:hAnsi="Times New Roman" w:cs="Times New Roman"/>
                <w:sz w:val="21"/>
                <w:szCs w:val="21"/>
              </w:rPr>
              <w:t>≤50dB（A）</w:t>
            </w:r>
          </w:p>
        </w:tc>
      </w:tr>
    </w:tbl>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3.2.5</w:t>
      </w:r>
      <w:r>
        <w:rPr>
          <w:rFonts w:hint="default" w:ascii="Times New Roman" w:hAnsi="Times New Roman" w:eastAsia="宋体" w:cs="Times New Roman"/>
          <w:sz w:val="24"/>
          <w:szCs w:val="24"/>
          <w:lang w:val="en-US" w:eastAsia="zh-CN"/>
        </w:rPr>
        <w:t>土壤环境质量</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参照执行本项目土壤质量执行《土壤环境质量 建设用地土壤污染风险管控标准（试行）》（GB36600-2018）限值，见表</w:t>
      </w:r>
      <w:r>
        <w:rPr>
          <w:rFonts w:hint="eastAsia" w:ascii="Times New Roman" w:hAnsi="Times New Roman" w:eastAsia="宋体" w:cs="Times New Roman"/>
          <w:sz w:val="24"/>
          <w:szCs w:val="24"/>
          <w:lang w:val="en-US" w:eastAsia="zh-CN"/>
        </w:rPr>
        <w:t>3.2-5</w:t>
      </w:r>
      <w:r>
        <w:rPr>
          <w:rFonts w:hint="default" w:ascii="Times New Roman" w:hAnsi="Times New Roman" w:eastAsia="宋体" w:cs="Times New Roman"/>
          <w:sz w:val="24"/>
          <w:szCs w:val="24"/>
          <w:lang w:eastAsia="zh-CN"/>
        </w:rPr>
        <w:t>所示。</w:t>
      </w:r>
    </w:p>
    <w:p>
      <w:pPr>
        <w:adjustRightInd w:val="0"/>
        <w:snapToGrid w:val="0"/>
        <w:ind w:firstLine="48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3.2-5</w:t>
      </w:r>
      <w:r>
        <w:rPr>
          <w:rFonts w:hint="default" w:ascii="Times New Roman" w:hAnsi="Times New Roman" w:eastAsia="黑体" w:cs="Times New Roman"/>
          <w:sz w:val="24"/>
          <w:szCs w:val="24"/>
        </w:rPr>
        <w:t xml:space="preserve"> 土壤环境质量标准（GB36600-2018） 单位：除pH外均为mg/kg</w:t>
      </w:r>
    </w:p>
    <w:tbl>
      <w:tblPr>
        <w:tblStyle w:val="17"/>
        <w:tblW w:w="836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57"/>
        <w:gridCol w:w="2738"/>
        <w:gridCol w:w="2300"/>
        <w:gridCol w:w="22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1057" w:type="dxa"/>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序号</w:t>
            </w:r>
          </w:p>
        </w:tc>
        <w:tc>
          <w:tcPr>
            <w:tcW w:w="2738" w:type="dxa"/>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污染物名称</w:t>
            </w:r>
          </w:p>
        </w:tc>
        <w:tc>
          <w:tcPr>
            <w:tcW w:w="2300" w:type="dxa"/>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风险筛选值（mg/kg）</w:t>
            </w:r>
          </w:p>
        </w:tc>
        <w:tc>
          <w:tcPr>
            <w:tcW w:w="2273" w:type="dxa"/>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tcBorders>
              <w:top w:val="single" w:color="auto" w:sz="12" w:space="0"/>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738" w:type="dxa"/>
            <w:tcBorders>
              <w:top w:val="single" w:color="auto" w:sz="12" w:space="0"/>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镉</w:t>
            </w:r>
          </w:p>
        </w:tc>
        <w:tc>
          <w:tcPr>
            <w:tcW w:w="2300" w:type="dxa"/>
            <w:tcBorders>
              <w:top w:val="single" w:color="auto" w:sz="12" w:space="0"/>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65</w:t>
            </w:r>
          </w:p>
        </w:tc>
        <w:tc>
          <w:tcPr>
            <w:tcW w:w="2273" w:type="dxa"/>
            <w:vMerge w:val="restart"/>
            <w:tcBorders>
              <w:top w:val="single" w:color="auto" w:sz="12" w:space="0"/>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《土壤环境质量 建设用地土壤污染风险管控标准》（GB36600-2018）中第二类用地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738"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汞</w:t>
            </w:r>
          </w:p>
        </w:tc>
        <w:tc>
          <w:tcPr>
            <w:tcW w:w="2300"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38</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738"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砷</w:t>
            </w:r>
          </w:p>
        </w:tc>
        <w:tc>
          <w:tcPr>
            <w:tcW w:w="2300"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738"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铅</w:t>
            </w:r>
          </w:p>
        </w:tc>
        <w:tc>
          <w:tcPr>
            <w:tcW w:w="2300"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800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738"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铜</w:t>
            </w:r>
          </w:p>
        </w:tc>
        <w:tc>
          <w:tcPr>
            <w:tcW w:w="2300"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18000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738"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镍</w:t>
            </w:r>
          </w:p>
        </w:tc>
        <w:tc>
          <w:tcPr>
            <w:tcW w:w="2300"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900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2738"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铬（六价）</w:t>
            </w:r>
          </w:p>
        </w:tc>
        <w:tc>
          <w:tcPr>
            <w:tcW w:w="2300"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5.7</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2738" w:type="dxa"/>
            <w:vAlign w:val="center"/>
          </w:tcPr>
          <w:p>
            <w:pPr>
              <w:widowControl/>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四氯化碳</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2.8</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氯仿</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0.9</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氯甲烷</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37</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1，1-二氯乙烷</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1，2-二氯乙烷</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1，1-二氯乙烯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66</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顺-1，2-二氯乙烯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596</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反-1，2-二氯乙烯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54</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二氯甲烷</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616</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1，2-二氯丙烷</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1，1，1，2-四氯乙烷</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19</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1，1，2，2-四氯乙烷</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6.8</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四氯乙烯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53</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21</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1，1，1-三氯乙烷</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840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22</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1，1，2-三氯乙烷</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2.8</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23</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三氯乙烯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2.8</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24</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1，2，3-三氯丙烷</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0.5</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氯乙烯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0.43</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26</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27</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氯苯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270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28</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1，2-二氯苯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560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29</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1，4-二氯苯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30</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乙苯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28</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31</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苯乙烯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1290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32</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甲苯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1200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33</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间对-二甲苯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570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34</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邻-二甲苯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640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35</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硝基苯</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76</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36</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苯胺</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260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37</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2-氯酚</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2256</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38</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苯并（a）蒽</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39</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苯并（a）芘</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40</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苯并（b）荧蒽</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41</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苯并（k）荧蒽</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151</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42</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䓛</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1293</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43</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二苯并（a，h）蒽</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44</w:t>
            </w:r>
          </w:p>
        </w:tc>
        <w:tc>
          <w:tcPr>
            <w:tcW w:w="2738"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茚并（1，2，3-c，d）芘</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57" w:type="dxa"/>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45</w:t>
            </w:r>
          </w:p>
        </w:tc>
        <w:tc>
          <w:tcPr>
            <w:tcW w:w="2738" w:type="dxa"/>
            <w:vAlign w:val="center"/>
          </w:tcPr>
          <w:p>
            <w:pPr>
              <w:widowControl/>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萘</w:t>
            </w:r>
          </w:p>
        </w:tc>
        <w:tc>
          <w:tcPr>
            <w:tcW w:w="2300" w:type="dxa"/>
            <w:vAlign w:val="center"/>
          </w:tcPr>
          <w:p>
            <w:pPr>
              <w:spacing w:before="24"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70</w:t>
            </w:r>
          </w:p>
        </w:tc>
        <w:tc>
          <w:tcPr>
            <w:tcW w:w="2273" w:type="dxa"/>
            <w:vMerge w:val="continue"/>
            <w:vAlign w:val="center"/>
          </w:tcPr>
          <w:p>
            <w:pPr>
              <w:widowControl/>
              <w:spacing w:line="240" w:lineRule="auto"/>
              <w:ind w:firstLine="0" w:firstLineChars="0"/>
              <w:jc w:val="center"/>
              <w:rPr>
                <w:rFonts w:hint="default" w:ascii="Times New Roman" w:hAnsi="Times New Roman" w:cs="Times New Roman"/>
                <w:sz w:val="21"/>
                <w:szCs w:val="21"/>
              </w:rPr>
            </w:pP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17" w:name="_Toc11058"/>
      <w:r>
        <w:rPr>
          <w:rFonts w:hint="eastAsia" w:ascii="Times New Roman" w:hAnsi="Times New Roman" w:eastAsia="宋体" w:cs="Times New Roman"/>
          <w:b/>
          <w:bCs w:val="0"/>
          <w:sz w:val="28"/>
          <w:szCs w:val="28"/>
          <w:lang w:val="en-US" w:eastAsia="zh-CN"/>
        </w:rPr>
        <w:t>3.3</w:t>
      </w:r>
      <w:r>
        <w:rPr>
          <w:rFonts w:hint="default" w:ascii="Times New Roman" w:hAnsi="Times New Roman" w:eastAsia="宋体" w:cs="Times New Roman"/>
          <w:b/>
          <w:bCs w:val="0"/>
          <w:sz w:val="28"/>
          <w:szCs w:val="28"/>
          <w:lang w:val="en-US" w:eastAsia="zh-CN"/>
        </w:rPr>
        <w:t>污染物排放标准</w:t>
      </w:r>
      <w:bookmarkEnd w:id="17"/>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3.3.1</w:t>
      </w:r>
      <w:r>
        <w:rPr>
          <w:rFonts w:hint="default" w:ascii="Times New Roman" w:hAnsi="Times New Roman" w:eastAsia="宋体" w:cs="Times New Roman"/>
          <w:sz w:val="24"/>
          <w:szCs w:val="24"/>
          <w:lang w:val="en-US" w:eastAsia="zh-CN"/>
        </w:rPr>
        <w:t>废气</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项目产生的废气污染物</w:t>
      </w:r>
      <w:r>
        <w:rPr>
          <w:rFonts w:hint="default" w:ascii="Times New Roman" w:hAnsi="Times New Roman" w:eastAsia="宋体" w:cs="Times New Roman"/>
          <w:sz w:val="24"/>
          <w:szCs w:val="24"/>
        </w:rPr>
        <w:t>颗粒物</w:t>
      </w:r>
      <w:r>
        <w:rPr>
          <w:rFonts w:hint="default" w:ascii="Times New Roman" w:hAnsi="Times New Roman" w:eastAsia="宋体" w:cs="Times New Roman"/>
          <w:sz w:val="24"/>
          <w:szCs w:val="24"/>
          <w:lang w:eastAsia="zh-CN"/>
        </w:rPr>
        <w:t>排放</w:t>
      </w:r>
      <w:r>
        <w:rPr>
          <w:rFonts w:hint="default" w:ascii="Times New Roman" w:hAnsi="Times New Roman" w:eastAsia="宋体" w:cs="Times New Roman"/>
          <w:sz w:val="24"/>
          <w:szCs w:val="24"/>
        </w:rPr>
        <w:t>执行《大气污染物综合排放标准》（GB 16297-1996）表2无组织排放监控浓度</w:t>
      </w:r>
      <w:r>
        <w:rPr>
          <w:rFonts w:hint="default" w:ascii="Times New Roman" w:hAnsi="Times New Roman" w:eastAsia="宋体" w:cs="Times New Roman"/>
          <w:sz w:val="24"/>
          <w:szCs w:val="24"/>
          <w:lang w:val="en-US" w:eastAsia="zh-CN"/>
        </w:rPr>
        <w:t>要求</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 xml:space="preserve"> NH</w:t>
      </w:r>
      <w:r>
        <w:rPr>
          <w:rFonts w:hint="default" w:ascii="Times New Roman" w:hAnsi="Times New Roman" w:eastAsia="宋体" w:cs="Times New Roman"/>
          <w:sz w:val="24"/>
          <w:szCs w:val="24"/>
          <w:vertAlign w:val="subscript"/>
        </w:rPr>
        <w:t xml:space="preserve">3 </w:t>
      </w:r>
      <w:r>
        <w:rPr>
          <w:rFonts w:hint="default" w:ascii="Times New Roman" w:hAnsi="Times New Roman" w:eastAsia="宋体" w:cs="Times New Roman"/>
          <w:sz w:val="24"/>
          <w:szCs w:val="24"/>
        </w:rPr>
        <w:t>、H</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S 排放执行《恶臭污染物排放标准》（GB14554-93）中表 1 恶臭污染物厂界二级标准要求，见表</w:t>
      </w:r>
      <w:r>
        <w:rPr>
          <w:rFonts w:hint="eastAsia" w:ascii="Times New Roman" w:hAnsi="Times New Roman" w:eastAsia="宋体" w:cs="Times New Roman"/>
          <w:sz w:val="24"/>
          <w:szCs w:val="24"/>
          <w:lang w:val="en-US" w:eastAsia="zh-CN"/>
        </w:rPr>
        <w:t>3.3</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所示。</w:t>
      </w:r>
    </w:p>
    <w:p>
      <w:pPr>
        <w:adjustRightInd w:val="0"/>
        <w:snapToGrid w:val="0"/>
        <w:ind w:firstLine="48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3.3-1</w:t>
      </w:r>
      <w:r>
        <w:rPr>
          <w:rFonts w:hint="default" w:ascii="Times New Roman" w:hAnsi="Times New Roman" w:eastAsia="黑体" w:cs="Times New Roman"/>
          <w:sz w:val="24"/>
          <w:szCs w:val="24"/>
        </w:rPr>
        <w:t xml:space="preserve"> 大气污染物排放标准一览表</w:t>
      </w:r>
    </w:p>
    <w:tbl>
      <w:tblPr>
        <w:tblStyle w:val="17"/>
        <w:tblW w:w="4999"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41"/>
        <w:gridCol w:w="1703"/>
        <w:gridCol w:w="496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49" w:hRule="exact"/>
          <w:tblHeader/>
          <w:jc w:val="center"/>
        </w:trPr>
        <w:tc>
          <w:tcPr>
            <w:tcW w:w="987" w:type="pct"/>
            <w:vMerge w:val="restart"/>
            <w:tcBorders>
              <w:top w:val="single" w:color="000000" w:sz="12" w:space="0"/>
              <w:bottom w:val="single" w:color="000000" w:sz="4"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污染物</w:t>
            </w:r>
          </w:p>
        </w:tc>
        <w:tc>
          <w:tcPr>
            <w:tcW w:w="1024" w:type="pct"/>
            <w:vMerge w:val="restart"/>
            <w:tcBorders>
              <w:top w:val="single" w:color="000000" w:sz="12" w:space="0"/>
              <w:bottom w:val="single" w:color="000000"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无组织排放监控浓度限值mg/Nm</w:t>
            </w:r>
            <w:r>
              <w:rPr>
                <w:rFonts w:hint="default" w:ascii="黑体" w:hAnsi="黑体" w:eastAsia="黑体" w:cs="黑体"/>
                <w:b/>
                <w:bCs/>
                <w:color w:val="000000"/>
                <w:sz w:val="21"/>
                <w:szCs w:val="21"/>
                <w:vertAlign w:val="superscript"/>
                <w:lang w:bidi="en-US"/>
              </w:rPr>
              <w:t>3</w:t>
            </w:r>
          </w:p>
        </w:tc>
        <w:tc>
          <w:tcPr>
            <w:tcW w:w="2987" w:type="pct"/>
            <w:vMerge w:val="restart"/>
            <w:tcBorders>
              <w:top w:val="single" w:color="000000"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标准来源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350" w:hRule="exact"/>
          <w:tblHeader/>
          <w:jc w:val="center"/>
        </w:trPr>
        <w:tc>
          <w:tcPr>
            <w:tcW w:w="987" w:type="pct"/>
            <w:vMerge w:val="continue"/>
            <w:tcBorders>
              <w:top w:val="single" w:color="000000" w:sz="4" w:space="0"/>
              <w:bottom w:val="single" w:color="000000" w:sz="12" w:space="0"/>
            </w:tcBorders>
            <w:vAlign w:val="center"/>
          </w:tcPr>
          <w:p>
            <w:pPr>
              <w:autoSpaceDE w:val="0"/>
              <w:autoSpaceDN w:val="0"/>
              <w:snapToGrid w:val="0"/>
              <w:spacing w:line="240" w:lineRule="auto"/>
              <w:ind w:firstLine="0" w:firstLineChars="0"/>
              <w:contextualSpacing/>
              <w:jc w:val="center"/>
              <w:rPr>
                <w:rFonts w:hint="default" w:ascii="Times New Roman" w:hAnsi="Times New Roman" w:cs="Times New Roman"/>
                <w:kern w:val="0"/>
                <w:position w:val="10"/>
                <w:sz w:val="21"/>
                <w:szCs w:val="21"/>
              </w:rPr>
            </w:pPr>
          </w:p>
        </w:tc>
        <w:tc>
          <w:tcPr>
            <w:tcW w:w="1024" w:type="pct"/>
            <w:vMerge w:val="continue"/>
            <w:tcBorders>
              <w:top w:val="single" w:color="000000" w:sz="4" w:space="0"/>
              <w:bottom w:val="single" w:color="000000" w:sz="12" w:space="0"/>
            </w:tcBorders>
            <w:vAlign w:val="center"/>
          </w:tcPr>
          <w:p>
            <w:pPr>
              <w:autoSpaceDE w:val="0"/>
              <w:autoSpaceDN w:val="0"/>
              <w:snapToGrid w:val="0"/>
              <w:spacing w:line="240" w:lineRule="auto"/>
              <w:ind w:firstLine="0" w:firstLineChars="0"/>
              <w:contextualSpacing/>
              <w:jc w:val="center"/>
              <w:rPr>
                <w:rFonts w:hint="default" w:ascii="Times New Roman" w:hAnsi="Times New Roman" w:cs="Times New Roman"/>
                <w:kern w:val="0"/>
                <w:sz w:val="21"/>
                <w:szCs w:val="21"/>
              </w:rPr>
            </w:pPr>
          </w:p>
        </w:tc>
        <w:tc>
          <w:tcPr>
            <w:tcW w:w="2987" w:type="pct"/>
            <w:vMerge w:val="continue"/>
            <w:tcBorders>
              <w:bottom w:val="single" w:color="000000" w:sz="12" w:space="0"/>
            </w:tcBorders>
            <w:vAlign w:val="center"/>
          </w:tcPr>
          <w:p>
            <w:pPr>
              <w:autoSpaceDE w:val="0"/>
              <w:autoSpaceDN w:val="0"/>
              <w:snapToGrid w:val="0"/>
              <w:spacing w:line="240" w:lineRule="auto"/>
              <w:ind w:firstLine="0" w:firstLineChars="0"/>
              <w:contextualSpacing/>
              <w:jc w:val="center"/>
              <w:rPr>
                <w:rFonts w:hint="default" w:ascii="Times New Roman" w:hAnsi="Times New Roman" w:cs="Times New Roman"/>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575" w:hRule="exact"/>
          <w:jc w:val="center"/>
        </w:trPr>
        <w:tc>
          <w:tcPr>
            <w:tcW w:w="987" w:type="pct"/>
            <w:tcBorders>
              <w:top w:val="single" w:color="000000" w:sz="12" w:space="0"/>
            </w:tcBorders>
            <w:vAlign w:val="center"/>
          </w:tcPr>
          <w:p>
            <w:pPr>
              <w:autoSpaceDE w:val="0"/>
              <w:autoSpaceDN w:val="0"/>
              <w:snapToGrid w:val="0"/>
              <w:spacing w:line="240" w:lineRule="auto"/>
              <w:ind w:firstLine="0" w:firstLineChars="0"/>
              <w:contextualSpacing/>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颗粒物</w:t>
            </w:r>
          </w:p>
        </w:tc>
        <w:tc>
          <w:tcPr>
            <w:tcW w:w="1024" w:type="pct"/>
            <w:tcBorders>
              <w:top w:val="single" w:color="000000" w:sz="12" w:space="0"/>
            </w:tcBorders>
            <w:vAlign w:val="center"/>
          </w:tcPr>
          <w:p>
            <w:pPr>
              <w:autoSpaceDE w:val="0"/>
              <w:autoSpaceDN w:val="0"/>
              <w:snapToGrid w:val="0"/>
              <w:spacing w:line="240" w:lineRule="auto"/>
              <w:ind w:firstLine="0" w:firstLineChars="0"/>
              <w:contextualSpacing/>
              <w:jc w:val="center"/>
              <w:rPr>
                <w:rFonts w:hint="default" w:ascii="Times New Roman" w:hAnsi="Times New Roman" w:cs="Times New Roman"/>
                <w:kern w:val="0"/>
                <w:sz w:val="21"/>
                <w:szCs w:val="21"/>
              </w:rPr>
            </w:pPr>
            <w:r>
              <w:rPr>
                <w:rFonts w:hint="default" w:ascii="Times New Roman" w:hAnsi="Times New Roman" w:eastAsia="Times New Roman" w:cs="Times New Roman"/>
                <w:kern w:val="0"/>
                <w:sz w:val="21"/>
                <w:szCs w:val="21"/>
              </w:rPr>
              <w:t>1.0</w:t>
            </w:r>
          </w:p>
        </w:tc>
        <w:tc>
          <w:tcPr>
            <w:tcW w:w="2987" w:type="pct"/>
            <w:tcBorders>
              <w:top w:val="single" w:color="000000" w:sz="12" w:space="0"/>
            </w:tcBorders>
            <w:vAlign w:val="center"/>
          </w:tcPr>
          <w:p>
            <w:pPr>
              <w:autoSpaceDE w:val="0"/>
              <w:autoSpaceDN w:val="0"/>
              <w:snapToGrid w:val="0"/>
              <w:spacing w:line="240" w:lineRule="auto"/>
              <w:ind w:firstLine="0" w:firstLineChars="0"/>
              <w:contextualSpacing/>
              <w:jc w:val="center"/>
              <w:rPr>
                <w:rFonts w:hint="default" w:ascii="Times New Roman" w:hAnsi="Times New Roman" w:eastAsia="Times New Roman" w:cs="Times New Roman"/>
                <w:kern w:val="0"/>
                <w:sz w:val="21"/>
                <w:szCs w:val="21"/>
              </w:rPr>
            </w:pPr>
            <w:r>
              <w:rPr>
                <w:rFonts w:hint="default" w:ascii="Times New Roman" w:hAnsi="Times New Roman" w:cs="Times New Roman"/>
                <w:kern w:val="0"/>
                <w:sz w:val="21"/>
                <w:szCs w:val="21"/>
              </w:rPr>
              <w:t>《大气污染物综合排放标准》（</w:t>
            </w:r>
            <w:r>
              <w:rPr>
                <w:rFonts w:hint="default" w:ascii="Times New Roman" w:hAnsi="Times New Roman" w:eastAsia="Times New Roman" w:cs="Times New Roman"/>
                <w:kern w:val="0"/>
                <w:sz w:val="21"/>
                <w:szCs w:val="21"/>
              </w:rPr>
              <w:t>GB</w:t>
            </w:r>
            <w:r>
              <w:rPr>
                <w:rFonts w:hint="default" w:ascii="Times New Roman" w:hAnsi="Times New Roman" w:cs="Times New Roman"/>
                <w:kern w:val="0"/>
                <w:sz w:val="21"/>
                <w:szCs w:val="21"/>
              </w:rPr>
              <w:t xml:space="preserve"> </w:t>
            </w:r>
            <w:r>
              <w:rPr>
                <w:rFonts w:hint="default" w:ascii="Times New Roman" w:hAnsi="Times New Roman" w:eastAsia="Times New Roman" w:cs="Times New Roman"/>
                <w:kern w:val="0"/>
                <w:sz w:val="21"/>
                <w:szCs w:val="21"/>
              </w:rPr>
              <w:t>16297-1996</w:t>
            </w:r>
            <w:r>
              <w:rPr>
                <w:rFonts w:hint="default" w:ascii="Times New Roman" w:hAnsi="Times New Roman" w:cs="Times New Roman"/>
                <w:kern w:val="0"/>
                <w:sz w:val="21"/>
                <w:szCs w:val="21"/>
              </w:rPr>
              <w:t>）表</w:t>
            </w:r>
            <w:r>
              <w:rPr>
                <w:rFonts w:hint="default" w:ascii="Times New Roman" w:hAnsi="Times New Roman" w:eastAsia="Times New Roman" w:cs="Times New Roman"/>
                <w:kern w:val="0"/>
                <w:sz w:val="21"/>
                <w:szCs w:val="21"/>
              </w:rPr>
              <w:t>2</w:t>
            </w:r>
            <w:r>
              <w:rPr>
                <w:rFonts w:hint="default" w:ascii="Times New Roman" w:hAnsi="Times New Roman" w:cs="Times New Roman"/>
                <w:sz w:val="21"/>
                <w:szCs w:val="21"/>
              </w:rPr>
              <w:t>无组织排放监控浓度</w:t>
            </w:r>
            <w:r>
              <w:rPr>
                <w:rFonts w:hint="default" w:ascii="Times New Roman" w:hAnsi="Times New Roman" w:cs="Times New Roman"/>
                <w:lang w:val="en-US" w:eastAsia="zh-CN"/>
              </w:rPr>
              <w:t>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462" w:hRule="atLeast"/>
          <w:jc w:val="center"/>
        </w:trPr>
        <w:tc>
          <w:tcPr>
            <w:tcW w:w="987" w:type="pct"/>
            <w:vAlign w:val="center"/>
          </w:tcPr>
          <w:p>
            <w:pPr>
              <w:adjustRightInd w:val="0"/>
              <w:snapToGrid w:val="0"/>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sz w:val="21"/>
                <w:szCs w:val="21"/>
              </w:rPr>
              <w:t>氨</w:t>
            </w:r>
          </w:p>
        </w:tc>
        <w:tc>
          <w:tcPr>
            <w:tcW w:w="1024" w:type="pct"/>
            <w:vAlign w:val="center"/>
          </w:tcPr>
          <w:p>
            <w:pPr>
              <w:autoSpaceDE w:val="0"/>
              <w:autoSpaceDN w:val="0"/>
              <w:snapToGrid w:val="0"/>
              <w:spacing w:line="240" w:lineRule="auto"/>
              <w:ind w:firstLine="0" w:firstLineChars="0"/>
              <w:contextualSpacing/>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1.5</w:t>
            </w:r>
          </w:p>
        </w:tc>
        <w:tc>
          <w:tcPr>
            <w:tcW w:w="2987" w:type="pct"/>
            <w:vMerge w:val="restart"/>
            <w:vAlign w:val="center"/>
          </w:tcPr>
          <w:p>
            <w:pPr>
              <w:pStyle w:val="16"/>
              <w:jc w:val="center"/>
              <w:rPr>
                <w:rFonts w:hint="default" w:ascii="Times New Roman" w:hAnsi="Times New Roman" w:cs="Times New Roman"/>
                <w:sz w:val="21"/>
                <w:szCs w:val="21"/>
              </w:rPr>
            </w:pPr>
            <w:r>
              <w:rPr>
                <w:rFonts w:hint="default" w:ascii="Times New Roman" w:hAnsi="Times New Roman" w:cs="Times New Roman"/>
                <w:kern w:val="2"/>
                <w:sz w:val="21"/>
                <w:szCs w:val="21"/>
              </w:rPr>
              <w:t>《恶臭污染物排放标准》（GB14554-93）表 1 二级标准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cantSplit/>
          <w:trHeight w:val="557" w:hRule="atLeast"/>
          <w:jc w:val="center"/>
        </w:trPr>
        <w:tc>
          <w:tcPr>
            <w:tcW w:w="987" w:type="pct"/>
            <w:vAlign w:val="center"/>
          </w:tcPr>
          <w:p>
            <w:pPr>
              <w:adjustRightInd w:val="0"/>
              <w:snapToGrid w:val="0"/>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sz w:val="21"/>
                <w:szCs w:val="21"/>
              </w:rPr>
              <w:t>硫化氢</w:t>
            </w:r>
          </w:p>
        </w:tc>
        <w:tc>
          <w:tcPr>
            <w:tcW w:w="1024" w:type="pct"/>
            <w:vAlign w:val="center"/>
          </w:tcPr>
          <w:p>
            <w:pPr>
              <w:autoSpaceDE w:val="0"/>
              <w:autoSpaceDN w:val="0"/>
              <w:snapToGrid w:val="0"/>
              <w:spacing w:line="240" w:lineRule="auto"/>
              <w:ind w:firstLine="0" w:firstLineChars="0"/>
              <w:contextualSpacing/>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0.06</w:t>
            </w:r>
          </w:p>
        </w:tc>
        <w:tc>
          <w:tcPr>
            <w:tcW w:w="2987" w:type="pct"/>
            <w:vMerge w:val="continue"/>
            <w:vAlign w:val="center"/>
          </w:tcPr>
          <w:p>
            <w:pPr>
              <w:autoSpaceDE w:val="0"/>
              <w:autoSpaceDN w:val="0"/>
              <w:snapToGrid w:val="0"/>
              <w:spacing w:line="240" w:lineRule="auto"/>
              <w:ind w:firstLine="0" w:firstLineChars="0"/>
              <w:contextualSpacing/>
              <w:jc w:val="center"/>
              <w:rPr>
                <w:rFonts w:hint="default" w:ascii="Times New Roman" w:hAnsi="Times New Roman" w:cs="Times New Roman"/>
                <w:kern w:val="0"/>
                <w:sz w:val="21"/>
                <w:szCs w:val="21"/>
              </w:rPr>
            </w:pPr>
          </w:p>
        </w:tc>
      </w:tr>
    </w:tbl>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3.3.2</w:t>
      </w:r>
      <w:r>
        <w:rPr>
          <w:rFonts w:hint="default" w:ascii="Times New Roman" w:hAnsi="Times New Roman" w:eastAsia="宋体" w:cs="Times New Roman"/>
          <w:sz w:val="24"/>
          <w:szCs w:val="24"/>
          <w:lang w:val="en-US" w:eastAsia="zh-CN"/>
        </w:rPr>
        <w:t>废水</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废水包括生活污水和渗滤液废水，其中生活污水经化粪池处理后定期委托附近村民清掏施肥利用；渗滤液经活性污泥法+膜处理工艺处理后，清液用于填埋场绿化，浓缩液在划定的区域内回喷。根据三门峡市生态环境局渑池分局关于本项目执行标准的意见，渗滤液废水中污染物需达到《生活垃圾填埋场污染控制标准》（GB16889-2008）</w:t>
      </w:r>
      <w:r>
        <w:rPr>
          <w:rFonts w:hint="eastAsia" w:ascii="Times New Roman" w:hAnsi="Times New Roman" w:eastAsia="宋体" w:cs="Times New Roman"/>
          <w:sz w:val="24"/>
          <w:szCs w:val="24"/>
          <w:lang w:eastAsia="zh-CN"/>
        </w:rPr>
        <w:t>。</w:t>
      </w:r>
    </w:p>
    <w:p>
      <w:pPr>
        <w:adjustRightInd w:val="0"/>
        <w:snapToGrid w:val="0"/>
        <w:ind w:firstLine="480"/>
        <w:jc w:val="center"/>
        <w:rPr>
          <w:rFonts w:hint="default" w:ascii="Times New Roman" w:hAnsi="Times New Roman" w:eastAsia="黑体" w:cs="Times New Roman"/>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3.3-2</w:t>
      </w:r>
      <w:r>
        <w:rPr>
          <w:rFonts w:hint="default" w:ascii="Times New Roman" w:hAnsi="Times New Roman" w:eastAsia="黑体" w:cs="Times New Roman"/>
          <w:sz w:val="24"/>
          <w:szCs w:val="24"/>
        </w:rPr>
        <w:t xml:space="preserve">  污水排放标准</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45" w:type="dxa"/>
          <w:left w:w="108" w:type="dxa"/>
          <w:bottom w:w="45" w:type="dxa"/>
          <w:right w:w="108" w:type="dxa"/>
        </w:tblCellMar>
      </w:tblPr>
      <w:tblGrid>
        <w:gridCol w:w="1891"/>
        <w:gridCol w:w="3317"/>
        <w:gridCol w:w="331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trHeight w:val="381" w:hRule="atLeast"/>
          <w:jc w:val="center"/>
        </w:trPr>
        <w:tc>
          <w:tcPr>
            <w:tcW w:w="1109" w:type="pct"/>
            <w:tcBorders>
              <w:bottom w:val="single" w:color="auto" w:sz="12" w:space="0"/>
            </w:tcBorders>
            <w:tcMar>
              <w:top w:w="57" w:type="dxa"/>
              <w:bottom w:w="57" w:type="dxa"/>
            </w:tcMar>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项目</w:t>
            </w:r>
          </w:p>
        </w:tc>
        <w:tc>
          <w:tcPr>
            <w:tcW w:w="1945" w:type="pct"/>
            <w:tcBorders>
              <w:bottom w:val="single" w:color="auto" w:sz="12" w:space="0"/>
            </w:tcBorders>
            <w:tcMar>
              <w:top w:w="57" w:type="dxa"/>
              <w:bottom w:w="57" w:type="dxa"/>
            </w:tcMar>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标准限值</w:t>
            </w:r>
          </w:p>
        </w:tc>
        <w:tc>
          <w:tcPr>
            <w:tcW w:w="1945" w:type="pct"/>
            <w:tcBorders>
              <w:bottom w:val="single" w:color="auto" w:sz="12" w:space="0"/>
            </w:tcBorders>
            <w:tcMar>
              <w:top w:w="57" w:type="dxa"/>
              <w:bottom w:w="57" w:type="dxa"/>
            </w:tcMar>
            <w:vAlign w:val="center"/>
          </w:tcPr>
          <w:p>
            <w:pPr>
              <w:spacing w:line="240" w:lineRule="auto"/>
              <w:ind w:firstLine="0" w:firstLineChars="0"/>
              <w:jc w:val="center"/>
              <w:rPr>
                <w:rFonts w:hint="default" w:ascii="黑体" w:hAnsi="黑体" w:eastAsia="黑体" w:cs="黑体"/>
                <w:b/>
                <w:bCs/>
                <w:color w:val="000000"/>
                <w:sz w:val="21"/>
                <w:szCs w:val="21"/>
                <w:lang w:val="en-US" w:eastAsia="zh-CN" w:bidi="en-US"/>
              </w:rPr>
            </w:pPr>
            <w:r>
              <w:rPr>
                <w:rFonts w:hint="default" w:ascii="黑体" w:hAnsi="黑体" w:eastAsia="黑体" w:cs="黑体"/>
                <w:b/>
                <w:bCs/>
                <w:color w:val="000000"/>
                <w:sz w:val="21"/>
                <w:szCs w:val="21"/>
                <w:lang w:bidi="en-US"/>
              </w:rPr>
              <w:t>标准名称及级（类）别</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op w:val="single" w:color="auto" w:sz="12" w:space="0"/>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pH</w:t>
            </w:r>
          </w:p>
        </w:tc>
        <w:tc>
          <w:tcPr>
            <w:tcW w:w="1945" w:type="pct"/>
            <w:tcBorders>
              <w:top w:val="single" w:color="auto" w:sz="12" w:space="0"/>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6～9</w:t>
            </w:r>
          </w:p>
        </w:tc>
        <w:tc>
          <w:tcPr>
            <w:tcW w:w="1945" w:type="pct"/>
            <w:vMerge w:val="restart"/>
            <w:tcBorders>
              <w:top w:val="single" w:color="auto" w:sz="12" w:space="0"/>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 w:val="21"/>
                <w:szCs w:val="21"/>
                <w:lang w:eastAsia="zh-CN"/>
              </w:rPr>
              <w:t>《生活垃圾填埋场污染控制标准》（GB16889-2008）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COD</w:t>
            </w:r>
            <w:r>
              <w:rPr>
                <w:rFonts w:hint="default" w:ascii="Times New Roman" w:hAnsi="Times New Roman" w:cs="Times New Roman"/>
                <w:sz w:val="21"/>
                <w:szCs w:val="21"/>
                <w:vertAlign w:val="subscript"/>
              </w:rPr>
              <w:t>cr</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≤100mg/L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≤30mg/L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≤25mg/L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≤30mg/L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总氮</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≤40mg/L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总磷</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≤3mg/L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汞</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≤0.001mg/L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镉</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≤0.01mg/L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铬</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≤0.1mg/L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铬（六价）</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≤0.05mg/L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砷</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≤0.1mg/L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铅</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≤0.1mg/L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45" w:type="dxa"/>
            <w:left w:w="108" w:type="dxa"/>
            <w:bottom w:w="45" w:type="dxa"/>
            <w:right w:w="108" w:type="dxa"/>
          </w:tblCellMar>
        </w:tblPrEx>
        <w:trPr>
          <w:jc w:val="center"/>
        </w:trPr>
        <w:tc>
          <w:tcPr>
            <w:tcW w:w="1109"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粪大肠菌群数</w:t>
            </w:r>
          </w:p>
        </w:tc>
        <w:tc>
          <w:tcPr>
            <w:tcW w:w="1945" w:type="pct"/>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≤10000个/L</w:t>
            </w:r>
          </w:p>
        </w:tc>
        <w:tc>
          <w:tcPr>
            <w:tcW w:w="1945" w:type="pct"/>
            <w:vMerge w:val="continue"/>
            <w:tcBorders>
              <w:tl2br w:val="nil"/>
              <w:tr2bl w:val="nil"/>
            </w:tcBorders>
            <w:tcMar>
              <w:top w:w="57" w:type="dxa"/>
              <w:bottom w:w="57" w:type="dxa"/>
            </w:tcMar>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p>
        </w:tc>
      </w:tr>
    </w:tbl>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3.3.3</w:t>
      </w:r>
      <w:r>
        <w:rPr>
          <w:rFonts w:hint="default" w:ascii="Times New Roman" w:hAnsi="Times New Roman" w:eastAsia="宋体" w:cs="Times New Roman"/>
          <w:sz w:val="24"/>
          <w:szCs w:val="24"/>
          <w:lang w:val="en-US" w:eastAsia="zh-CN"/>
        </w:rPr>
        <w:t>噪声</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黑体" w:cs="Times New Roman"/>
        </w:rPr>
      </w:pPr>
      <w:r>
        <w:rPr>
          <w:rFonts w:hint="default" w:ascii="Times New Roman" w:hAnsi="Times New Roman" w:eastAsia="宋体" w:cs="Times New Roman"/>
          <w:sz w:val="24"/>
          <w:szCs w:val="24"/>
          <w:lang w:eastAsia="zh-CN"/>
        </w:rPr>
        <w:t>施工期，场界环境噪声执行执行《建筑施工场界环境噪声排放标准》（GB12523-2011）表1规定的排放限值。</w:t>
      </w:r>
    </w:p>
    <w:p>
      <w:pPr>
        <w:keepNext w:val="0"/>
        <w:keepLines w:val="0"/>
        <w:pageBreakBefore w:val="0"/>
        <w:widowControl w:val="0"/>
        <w:kinsoku/>
        <w:wordWrap/>
        <w:overflowPunct/>
        <w:topLinePunct w:val="0"/>
        <w:autoSpaceDE/>
        <w:autoSpaceDN/>
        <w:bidi w:val="0"/>
        <w:adjustRightInd w:val="0"/>
        <w:snapToGrid w:val="0"/>
        <w:spacing w:line="520" w:lineRule="exact"/>
        <w:ind w:firstLine="482"/>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3.3-3</w:t>
      </w:r>
      <w:r>
        <w:rPr>
          <w:rFonts w:hint="default" w:ascii="Times New Roman" w:hAnsi="Times New Roman" w:eastAsia="黑体" w:cs="Times New Roman"/>
          <w:sz w:val="24"/>
          <w:szCs w:val="24"/>
        </w:rPr>
        <w:t xml:space="preserve"> 施工场界环境噪声排放限值         单位：dB（A）</w:t>
      </w:r>
    </w:p>
    <w:tbl>
      <w:tblPr>
        <w:tblStyle w:val="17"/>
        <w:tblW w:w="8505"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3347"/>
        <w:gridCol w:w="274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10" w:type="dxa"/>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时段</w:t>
            </w:r>
          </w:p>
        </w:tc>
        <w:tc>
          <w:tcPr>
            <w:tcW w:w="3347" w:type="dxa"/>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昼间</w:t>
            </w:r>
          </w:p>
        </w:tc>
        <w:tc>
          <w:tcPr>
            <w:tcW w:w="2748" w:type="dxa"/>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410" w:type="dxa"/>
            <w:tcBorders>
              <w:top w:val="single" w:color="auto" w:sz="12" w:space="0"/>
            </w:tcBorders>
          </w:tcPr>
          <w:p>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排放限制</w:t>
            </w:r>
          </w:p>
        </w:tc>
        <w:tc>
          <w:tcPr>
            <w:tcW w:w="3347" w:type="dxa"/>
            <w:tcBorders>
              <w:top w:val="single" w:color="auto" w:sz="12" w:space="0"/>
            </w:tcBorders>
            <w:vAlign w:val="center"/>
          </w:tcPr>
          <w:p>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70</w:t>
            </w:r>
          </w:p>
        </w:tc>
        <w:tc>
          <w:tcPr>
            <w:tcW w:w="2748" w:type="dxa"/>
            <w:tcBorders>
              <w:top w:val="single" w:color="auto" w:sz="12" w:space="0"/>
            </w:tcBorders>
            <w:vAlign w:val="center"/>
          </w:tcPr>
          <w:p>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55</w:t>
            </w:r>
          </w:p>
        </w:tc>
      </w:tr>
    </w:tbl>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运营期，厂界噪声执行《工业企业厂界环境噪声排放标准》（GB12348-2008）中</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类标准。</w:t>
      </w:r>
    </w:p>
    <w:p>
      <w:pPr>
        <w:keepNext w:val="0"/>
        <w:keepLines w:val="0"/>
        <w:pageBreakBefore w:val="0"/>
        <w:widowControl w:val="0"/>
        <w:kinsoku/>
        <w:wordWrap/>
        <w:overflowPunct/>
        <w:topLinePunct w:val="0"/>
        <w:autoSpaceDE/>
        <w:autoSpaceDN/>
        <w:bidi w:val="0"/>
        <w:adjustRightInd w:val="0"/>
        <w:snapToGrid w:val="0"/>
        <w:spacing w:line="520" w:lineRule="exact"/>
        <w:ind w:firstLine="482"/>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3.3-4</w:t>
      </w:r>
      <w:r>
        <w:rPr>
          <w:rFonts w:hint="default" w:ascii="Times New Roman" w:hAnsi="Times New Roman" w:eastAsia="黑体" w:cs="Times New Roman"/>
          <w:sz w:val="24"/>
          <w:szCs w:val="24"/>
        </w:rPr>
        <w:t>工业企业厂界环境噪声排放限制       单位：dB（A）</w:t>
      </w:r>
    </w:p>
    <w:tbl>
      <w:tblPr>
        <w:tblStyle w:val="17"/>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2829"/>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079" w:type="dxa"/>
            <w:tcBorders>
              <w:top w:val="single" w:color="auto" w:sz="12" w:space="0"/>
              <w:left w:val="nil"/>
              <w:bottom w:val="single" w:color="auto" w:sz="12" w:space="0"/>
              <w:tl2br w:val="single" w:color="auto" w:sz="4" w:space="0"/>
            </w:tcBorders>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时段</w:t>
            </w:r>
          </w:p>
          <w:p>
            <w:pPr>
              <w:spacing w:line="240" w:lineRule="auto"/>
              <w:ind w:firstLine="0" w:firstLineChars="0"/>
              <w:jc w:val="both"/>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声环境功能区类别</w:t>
            </w:r>
          </w:p>
        </w:tc>
        <w:tc>
          <w:tcPr>
            <w:tcW w:w="2829" w:type="dxa"/>
            <w:tcBorders>
              <w:top w:val="single" w:color="auto" w:sz="12" w:space="0"/>
              <w:bottom w:val="single" w:color="auto" w:sz="12" w:space="0"/>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昼间</w:t>
            </w:r>
          </w:p>
        </w:tc>
        <w:tc>
          <w:tcPr>
            <w:tcW w:w="2597" w:type="dxa"/>
            <w:tcBorders>
              <w:top w:val="single" w:color="auto" w:sz="12" w:space="0"/>
              <w:bottom w:val="single" w:color="auto" w:sz="12" w:space="0"/>
              <w:right w:val="nil"/>
            </w:tcBorders>
            <w:vAlign w:val="center"/>
          </w:tcPr>
          <w:p>
            <w:pPr>
              <w:spacing w:line="240" w:lineRule="auto"/>
              <w:ind w:firstLine="0" w:firstLineChars="0"/>
              <w:jc w:val="center"/>
              <w:rPr>
                <w:rFonts w:hint="default" w:ascii="黑体" w:hAnsi="黑体" w:eastAsia="黑体" w:cs="黑体"/>
                <w:b/>
                <w:bCs/>
                <w:color w:val="000000"/>
                <w:sz w:val="21"/>
                <w:szCs w:val="21"/>
                <w:lang w:bidi="en-US"/>
              </w:rPr>
            </w:pPr>
            <w:r>
              <w:rPr>
                <w:rFonts w:hint="default" w:ascii="黑体" w:hAnsi="黑体" w:eastAsia="黑体" w:cs="黑体"/>
                <w:b/>
                <w:bCs/>
                <w:color w:val="000000"/>
                <w:sz w:val="21"/>
                <w:szCs w:val="21"/>
                <w:lang w:bidi="en-US"/>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9" w:type="dxa"/>
            <w:tcBorders>
              <w:top w:val="single" w:color="auto" w:sz="12" w:space="0"/>
              <w:left w:val="nil"/>
              <w:bottom w:val="single" w:color="auto" w:sz="12" w:space="0"/>
            </w:tcBorders>
            <w:vAlign w:val="center"/>
          </w:tcPr>
          <w:p>
            <w:pPr>
              <w:spacing w:line="240" w:lineRule="auto"/>
              <w:ind w:firstLine="0" w:firstLineChars="0"/>
              <w:jc w:val="center"/>
              <w:rPr>
                <w:rFonts w:hint="default" w:ascii="Times New Roman" w:hAnsi="Times New Roman" w:cs="Times New Roman"/>
                <w:sz w:val="21"/>
                <w:szCs w:val="24"/>
              </w:rPr>
            </w:pPr>
            <w:r>
              <w:rPr>
                <w:rFonts w:hint="default" w:ascii="Times New Roman" w:hAnsi="Times New Roman" w:cs="Times New Roman"/>
                <w:sz w:val="21"/>
                <w:szCs w:val="24"/>
              </w:rPr>
              <w:t>2</w:t>
            </w:r>
          </w:p>
        </w:tc>
        <w:tc>
          <w:tcPr>
            <w:tcW w:w="2829" w:type="dxa"/>
            <w:tcBorders>
              <w:top w:val="single" w:color="auto" w:sz="12" w:space="0"/>
              <w:bottom w:val="single" w:color="auto" w:sz="12" w:space="0"/>
            </w:tcBorders>
            <w:vAlign w:val="center"/>
          </w:tcPr>
          <w:p>
            <w:pPr>
              <w:spacing w:line="240" w:lineRule="auto"/>
              <w:ind w:firstLine="0" w:firstLineChars="0"/>
              <w:jc w:val="center"/>
              <w:rPr>
                <w:rFonts w:hint="default" w:ascii="Times New Roman" w:hAnsi="Times New Roman" w:cs="Times New Roman"/>
                <w:sz w:val="21"/>
                <w:szCs w:val="24"/>
              </w:rPr>
            </w:pPr>
            <w:r>
              <w:rPr>
                <w:rFonts w:hint="default" w:ascii="Times New Roman" w:hAnsi="Times New Roman" w:cs="Times New Roman"/>
                <w:sz w:val="21"/>
                <w:szCs w:val="24"/>
              </w:rPr>
              <w:t>60</w:t>
            </w:r>
          </w:p>
        </w:tc>
        <w:tc>
          <w:tcPr>
            <w:tcW w:w="2597" w:type="dxa"/>
            <w:tcBorders>
              <w:top w:val="single" w:color="auto" w:sz="12" w:space="0"/>
              <w:bottom w:val="single" w:color="auto" w:sz="12" w:space="0"/>
              <w:right w:val="nil"/>
            </w:tcBorders>
            <w:vAlign w:val="center"/>
          </w:tcPr>
          <w:p>
            <w:pPr>
              <w:spacing w:line="240" w:lineRule="auto"/>
              <w:ind w:firstLine="0" w:firstLineChars="0"/>
              <w:jc w:val="center"/>
              <w:rPr>
                <w:rFonts w:hint="default" w:ascii="Times New Roman" w:hAnsi="Times New Roman" w:cs="Times New Roman"/>
                <w:sz w:val="21"/>
                <w:szCs w:val="24"/>
              </w:rPr>
            </w:pPr>
            <w:r>
              <w:rPr>
                <w:rFonts w:hint="default" w:ascii="Times New Roman" w:hAnsi="Times New Roman" w:cs="Times New Roman"/>
                <w:sz w:val="21"/>
                <w:szCs w:val="24"/>
              </w:rPr>
              <w:t>50</w:t>
            </w:r>
          </w:p>
        </w:tc>
      </w:tr>
    </w:tbl>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3.3.4</w:t>
      </w:r>
      <w:r>
        <w:rPr>
          <w:rFonts w:hint="default" w:ascii="Times New Roman" w:hAnsi="Times New Roman" w:eastAsia="宋体" w:cs="Times New Roman"/>
          <w:sz w:val="24"/>
          <w:szCs w:val="24"/>
          <w:lang w:val="en-US" w:eastAsia="zh-CN"/>
        </w:rPr>
        <w:t>固体废物</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一般工业固废执行《一般工业固体废物贮存、处置场污染控制标准》（GB18599-2001）及修改清单；危险废物执行《危险废物贮存污染控制标准》（GB 18597-2001）及修改清单。</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Times New Roman" w:hAnsi="Times New Roman" w:eastAsia="宋体" w:cs="Times New Roman"/>
          <w:sz w:val="30"/>
          <w:szCs w:val="30"/>
          <w:lang w:val="en-US" w:eastAsia="zh-CN"/>
        </w:rPr>
      </w:pPr>
      <w:bookmarkStart w:id="18" w:name="_Toc3385"/>
      <w:bookmarkStart w:id="19" w:name="_Toc1889"/>
      <w:r>
        <w:rPr>
          <w:rFonts w:hint="eastAsia" w:ascii="Times New Roman" w:hAnsi="Times New Roman" w:eastAsia="宋体" w:cs="Times New Roman"/>
          <w:sz w:val="30"/>
          <w:szCs w:val="30"/>
          <w:lang w:val="en-US" w:eastAsia="zh-CN"/>
        </w:rPr>
        <w:t>4</w:t>
      </w:r>
      <w:r>
        <w:rPr>
          <w:rFonts w:hint="default" w:ascii="Times New Roman" w:hAnsi="Times New Roman" w:eastAsia="宋体" w:cs="Times New Roman"/>
          <w:sz w:val="30"/>
          <w:szCs w:val="30"/>
          <w:lang w:val="en-US" w:eastAsia="zh-CN"/>
        </w:rPr>
        <w:t>施工期环境影响预测及评价</w:t>
      </w:r>
      <w:bookmarkEnd w:id="18"/>
      <w:bookmarkEnd w:id="19"/>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20" w:name="_Toc23883"/>
      <w:bookmarkStart w:id="21" w:name="_Toc10907"/>
      <w:bookmarkStart w:id="22" w:name="_Toc153039457"/>
      <w:bookmarkStart w:id="23" w:name="_Toc153246221"/>
      <w:r>
        <w:rPr>
          <w:rFonts w:hint="eastAsia" w:ascii="Times New Roman" w:hAnsi="Times New Roman" w:eastAsia="宋体" w:cs="Times New Roman"/>
          <w:b/>
          <w:bCs w:val="0"/>
          <w:sz w:val="28"/>
          <w:szCs w:val="28"/>
          <w:lang w:val="en-US" w:eastAsia="zh-CN"/>
        </w:rPr>
        <w:t>4</w:t>
      </w:r>
      <w:r>
        <w:rPr>
          <w:rFonts w:hint="default" w:ascii="Times New Roman" w:hAnsi="Times New Roman" w:eastAsia="宋体" w:cs="Times New Roman"/>
          <w:b/>
          <w:bCs w:val="0"/>
          <w:sz w:val="28"/>
          <w:szCs w:val="28"/>
          <w:lang w:val="en-US" w:eastAsia="zh-CN"/>
        </w:rPr>
        <w:t>.1大气环境影响分析</w:t>
      </w:r>
      <w:bookmarkEnd w:id="20"/>
      <w:bookmarkEnd w:id="21"/>
    </w:p>
    <w:bookmarkEnd w:id="22"/>
    <w:bookmarkEnd w:id="23"/>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.1.1施工期大气污染的主要环节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施工对大气的影响主要来自如下环节：</w:t>
      </w:r>
      <w:r>
        <w:rPr>
          <w:rFonts w:hint="default" w:ascii="Times New Roman" w:hAnsi="Times New Roman" w:cs="Times New Roman"/>
          <w:sz w:val="24"/>
          <w:lang w:val="en-US" w:eastAsia="zh-CN"/>
        </w:rPr>
        <w:t>厂区地面平整、运输车辆的行驶、 装卸施工材料、施工机械填挖土方以及挖掘弃土临时堆存引起的扬尘</w:t>
      </w:r>
      <w:r>
        <w:rPr>
          <w:rFonts w:hint="default" w:ascii="Times New Roman" w:hAnsi="Times New Roman" w:cs="Times New Roman"/>
          <w:sz w:val="24"/>
        </w:rPr>
        <w:t>；重型汽车、推土机、挖掘机等排放的尾气。</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.1.2施工期大气环境影响分析</w:t>
      </w:r>
    </w:p>
    <w:p>
      <w:pPr>
        <w:numPr>
          <w:ilvl w:val="0"/>
          <w:numId w:val="0"/>
        </w:numPr>
        <w:spacing w:line="520" w:lineRule="exact"/>
        <w:ind w:left="420" w:leftChars="0"/>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1、施工扬尘</w:t>
      </w:r>
    </w:p>
    <w:p>
      <w:pPr>
        <w:numPr>
          <w:ilvl w:val="0"/>
          <w:numId w:val="0"/>
        </w:numPr>
        <w:spacing w:line="520" w:lineRule="exact"/>
        <w:ind w:left="420" w:leftChars="0"/>
        <w:rPr>
          <w:rFonts w:hint="default" w:ascii="Times New Roman" w:hAnsi="Times New Roman" w:cs="Times New Roman"/>
          <w:sz w:val="24"/>
        </w:rPr>
      </w:pPr>
      <w:r>
        <w:rPr>
          <w:rFonts w:hint="default" w:ascii="Times New Roman" w:hAnsi="Times New Roman" w:cs="Times New Roman"/>
          <w:sz w:val="24"/>
        </w:rPr>
        <w:t>①施工场地扬尘</w:t>
      </w:r>
    </w:p>
    <w:p>
      <w:pPr>
        <w:numPr>
          <w:ilvl w:val="0"/>
          <w:numId w:val="0"/>
        </w:numPr>
        <w:spacing w:line="520" w:lineRule="exact"/>
        <w:ind w:leftChars="200" w:firstLine="480" w:firstLineChars="200"/>
        <w:rPr>
          <w:rFonts w:hint="default" w:ascii="Times New Roman" w:hAnsi="Times New Roman" w:cs="Times New Roman"/>
          <w:sz w:val="24"/>
        </w:rPr>
      </w:pPr>
      <w:r>
        <w:rPr>
          <w:rFonts w:hint="default" w:ascii="Times New Roman" w:hAnsi="Times New Roman" w:cs="Times New Roman"/>
          <w:sz w:val="24"/>
        </w:rPr>
        <w:t>施工场地平整、挖掘土方、材料运输、材料装卸等工序会产生扬尘，不采取措施就会造成周围环境的扬尘污染，直接影响附近的日常生活和城市景观。施工期间产生的扬尘主要影响项目所在地块的周围，扬尘的影响范围较广，主要表现为空气中的总悬浮颗粒浓度增大，尤其在天气干燥、风速较大时影响更为显著。不同粒径的尘粒的沉降速度见表</w:t>
      </w:r>
      <w:r>
        <w:rPr>
          <w:rFonts w:hint="eastAsia" w:ascii="Times New Roman" w:hAnsi="Times New Roman" w:cs="Times New Roman"/>
          <w:sz w:val="24"/>
          <w:lang w:val="en-US" w:eastAsia="zh-CN"/>
        </w:rPr>
        <w:t>4.1-1</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2"/>
        <w:jc w:val="center"/>
        <w:textAlignment w:val="auto"/>
        <w:rPr>
          <w:rFonts w:hint="eastAsia"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4.1</w:t>
      </w:r>
      <w:r>
        <w:rPr>
          <w:rFonts w:hint="eastAsia" w:ascii="Times New Roman" w:hAnsi="Times New Roman" w:eastAsia="黑体" w:cs="Times New Roman"/>
          <w:sz w:val="24"/>
          <w:szCs w:val="24"/>
        </w:rPr>
        <w:t>-1 不同粒径的沉降速度一览表</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57" w:type="dxa"/>
          <w:left w:w="108" w:type="dxa"/>
          <w:bottom w:w="57" w:type="dxa"/>
          <w:right w:w="108" w:type="dxa"/>
        </w:tblCellMar>
      </w:tblPr>
      <w:tblGrid>
        <w:gridCol w:w="2164"/>
        <w:gridCol w:w="907"/>
        <w:gridCol w:w="909"/>
        <w:gridCol w:w="909"/>
        <w:gridCol w:w="907"/>
        <w:gridCol w:w="909"/>
        <w:gridCol w:w="908"/>
        <w:gridCol w:w="90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jc w:val="center"/>
        </w:trPr>
        <w:tc>
          <w:tcPr>
            <w:tcW w:w="2164" w:type="dxa"/>
            <w:noWrap w:val="0"/>
            <w:vAlign w:val="center"/>
          </w:tcPr>
          <w:p>
            <w:pPr>
              <w:spacing w:line="240" w:lineRule="auto"/>
              <w:ind w:firstLine="0" w:firstLineChars="0"/>
              <w:jc w:val="center"/>
              <w:rPr>
                <w:rFonts w:hint="default" w:ascii="Times New Roman" w:hAnsi="Times New Roman" w:eastAsia="黑体" w:cs="Times New Roman"/>
                <w:b/>
                <w:bCs/>
                <w:color w:val="000000"/>
                <w:sz w:val="21"/>
                <w:szCs w:val="21"/>
                <w:lang w:bidi="en-US"/>
              </w:rPr>
            </w:pPr>
            <w:r>
              <w:rPr>
                <w:rFonts w:hint="default" w:ascii="Times New Roman" w:hAnsi="Times New Roman" w:eastAsia="黑体" w:cs="Times New Roman"/>
                <w:b/>
                <w:bCs/>
                <w:color w:val="000000"/>
                <w:sz w:val="21"/>
                <w:szCs w:val="21"/>
                <w:lang w:bidi="en-US"/>
              </w:rPr>
              <w:t>粒径（微米）</w:t>
            </w:r>
          </w:p>
        </w:tc>
        <w:tc>
          <w:tcPr>
            <w:tcW w:w="907" w:type="dxa"/>
            <w:noWrap w:val="0"/>
            <w:vAlign w:val="center"/>
          </w:tcPr>
          <w:p>
            <w:pPr>
              <w:spacing w:line="240" w:lineRule="auto"/>
              <w:ind w:firstLine="0" w:firstLineChars="0"/>
              <w:jc w:val="center"/>
              <w:rPr>
                <w:rFonts w:hint="default" w:ascii="Times New Roman" w:hAnsi="Times New Roman" w:eastAsia="黑体" w:cs="Times New Roman"/>
                <w:b/>
                <w:bCs/>
                <w:color w:val="000000"/>
                <w:sz w:val="21"/>
                <w:szCs w:val="21"/>
                <w:lang w:bidi="en-US"/>
              </w:rPr>
            </w:pPr>
            <w:r>
              <w:rPr>
                <w:rFonts w:hint="default" w:ascii="Times New Roman" w:hAnsi="Times New Roman" w:eastAsia="黑体" w:cs="Times New Roman"/>
                <w:b/>
                <w:bCs/>
                <w:color w:val="000000"/>
                <w:sz w:val="21"/>
                <w:szCs w:val="21"/>
                <w:lang w:bidi="en-US"/>
              </w:rPr>
              <w:t>10</w:t>
            </w:r>
          </w:p>
        </w:tc>
        <w:tc>
          <w:tcPr>
            <w:tcW w:w="909" w:type="dxa"/>
            <w:noWrap w:val="0"/>
            <w:vAlign w:val="center"/>
          </w:tcPr>
          <w:p>
            <w:pPr>
              <w:spacing w:line="240" w:lineRule="auto"/>
              <w:ind w:firstLine="0" w:firstLineChars="0"/>
              <w:jc w:val="center"/>
              <w:rPr>
                <w:rFonts w:hint="default" w:ascii="Times New Roman" w:hAnsi="Times New Roman" w:eastAsia="黑体" w:cs="Times New Roman"/>
                <w:b/>
                <w:bCs/>
                <w:color w:val="000000"/>
                <w:sz w:val="21"/>
                <w:szCs w:val="21"/>
                <w:lang w:bidi="en-US"/>
              </w:rPr>
            </w:pPr>
            <w:r>
              <w:rPr>
                <w:rFonts w:hint="default" w:ascii="Times New Roman" w:hAnsi="Times New Roman" w:eastAsia="黑体" w:cs="Times New Roman"/>
                <w:b/>
                <w:bCs/>
                <w:color w:val="000000"/>
                <w:sz w:val="21"/>
                <w:szCs w:val="21"/>
                <w:lang w:bidi="en-US"/>
              </w:rPr>
              <w:t>20</w:t>
            </w:r>
          </w:p>
        </w:tc>
        <w:tc>
          <w:tcPr>
            <w:tcW w:w="909" w:type="dxa"/>
            <w:noWrap w:val="0"/>
            <w:vAlign w:val="center"/>
          </w:tcPr>
          <w:p>
            <w:pPr>
              <w:spacing w:line="240" w:lineRule="auto"/>
              <w:ind w:firstLine="0" w:firstLineChars="0"/>
              <w:jc w:val="center"/>
              <w:rPr>
                <w:rFonts w:hint="default" w:ascii="Times New Roman" w:hAnsi="Times New Roman" w:eastAsia="黑体" w:cs="Times New Roman"/>
                <w:b/>
                <w:bCs/>
                <w:color w:val="000000"/>
                <w:sz w:val="21"/>
                <w:szCs w:val="21"/>
                <w:lang w:bidi="en-US"/>
              </w:rPr>
            </w:pPr>
            <w:r>
              <w:rPr>
                <w:rFonts w:hint="default" w:ascii="Times New Roman" w:hAnsi="Times New Roman" w:eastAsia="黑体" w:cs="Times New Roman"/>
                <w:b/>
                <w:bCs/>
                <w:color w:val="000000"/>
                <w:sz w:val="21"/>
                <w:szCs w:val="21"/>
                <w:lang w:bidi="en-US"/>
              </w:rPr>
              <w:t>30</w:t>
            </w:r>
          </w:p>
        </w:tc>
        <w:tc>
          <w:tcPr>
            <w:tcW w:w="907" w:type="dxa"/>
            <w:noWrap w:val="0"/>
            <w:vAlign w:val="center"/>
          </w:tcPr>
          <w:p>
            <w:pPr>
              <w:spacing w:line="240" w:lineRule="auto"/>
              <w:ind w:firstLine="0" w:firstLineChars="0"/>
              <w:jc w:val="center"/>
              <w:rPr>
                <w:rFonts w:hint="default" w:ascii="Times New Roman" w:hAnsi="Times New Roman" w:eastAsia="黑体" w:cs="Times New Roman"/>
                <w:b/>
                <w:bCs/>
                <w:color w:val="000000"/>
                <w:sz w:val="21"/>
                <w:szCs w:val="21"/>
                <w:lang w:bidi="en-US"/>
              </w:rPr>
            </w:pPr>
            <w:r>
              <w:rPr>
                <w:rFonts w:hint="default" w:ascii="Times New Roman" w:hAnsi="Times New Roman" w:eastAsia="黑体" w:cs="Times New Roman"/>
                <w:b/>
                <w:bCs/>
                <w:color w:val="000000"/>
                <w:sz w:val="21"/>
                <w:szCs w:val="21"/>
                <w:lang w:bidi="en-US"/>
              </w:rPr>
              <w:t>40</w:t>
            </w:r>
          </w:p>
        </w:tc>
        <w:tc>
          <w:tcPr>
            <w:tcW w:w="909" w:type="dxa"/>
            <w:noWrap w:val="0"/>
            <w:vAlign w:val="center"/>
          </w:tcPr>
          <w:p>
            <w:pPr>
              <w:spacing w:line="240" w:lineRule="auto"/>
              <w:ind w:firstLine="0" w:firstLineChars="0"/>
              <w:jc w:val="center"/>
              <w:rPr>
                <w:rFonts w:hint="default" w:ascii="Times New Roman" w:hAnsi="Times New Roman" w:eastAsia="黑体" w:cs="Times New Roman"/>
                <w:b/>
                <w:bCs/>
                <w:color w:val="000000"/>
                <w:sz w:val="21"/>
                <w:szCs w:val="21"/>
                <w:lang w:bidi="en-US"/>
              </w:rPr>
            </w:pPr>
            <w:r>
              <w:rPr>
                <w:rFonts w:hint="default" w:ascii="Times New Roman" w:hAnsi="Times New Roman" w:eastAsia="黑体" w:cs="Times New Roman"/>
                <w:b/>
                <w:bCs/>
                <w:color w:val="000000"/>
                <w:sz w:val="21"/>
                <w:szCs w:val="21"/>
                <w:lang w:bidi="en-US"/>
              </w:rPr>
              <w:t>50</w:t>
            </w:r>
          </w:p>
        </w:tc>
        <w:tc>
          <w:tcPr>
            <w:tcW w:w="908" w:type="dxa"/>
            <w:noWrap w:val="0"/>
            <w:vAlign w:val="center"/>
          </w:tcPr>
          <w:p>
            <w:pPr>
              <w:spacing w:line="240" w:lineRule="auto"/>
              <w:ind w:firstLine="0" w:firstLineChars="0"/>
              <w:jc w:val="center"/>
              <w:rPr>
                <w:rFonts w:hint="default" w:ascii="Times New Roman" w:hAnsi="Times New Roman" w:eastAsia="黑体" w:cs="Times New Roman"/>
                <w:b/>
                <w:bCs/>
                <w:color w:val="000000"/>
                <w:sz w:val="21"/>
                <w:szCs w:val="21"/>
                <w:lang w:bidi="en-US"/>
              </w:rPr>
            </w:pPr>
            <w:r>
              <w:rPr>
                <w:rFonts w:hint="default" w:ascii="Times New Roman" w:hAnsi="Times New Roman" w:eastAsia="黑体" w:cs="Times New Roman"/>
                <w:b/>
                <w:bCs/>
                <w:color w:val="000000"/>
                <w:sz w:val="21"/>
                <w:szCs w:val="21"/>
                <w:lang w:bidi="en-US"/>
              </w:rPr>
              <w:t>60</w:t>
            </w:r>
          </w:p>
        </w:tc>
        <w:tc>
          <w:tcPr>
            <w:tcW w:w="909" w:type="dxa"/>
            <w:noWrap w:val="0"/>
            <w:vAlign w:val="center"/>
          </w:tcPr>
          <w:p>
            <w:pPr>
              <w:spacing w:line="240" w:lineRule="auto"/>
              <w:ind w:firstLine="0" w:firstLineChars="0"/>
              <w:jc w:val="center"/>
              <w:rPr>
                <w:rFonts w:hint="default" w:ascii="Times New Roman" w:hAnsi="Times New Roman" w:eastAsia="黑体" w:cs="Times New Roman"/>
                <w:b/>
                <w:bCs/>
                <w:color w:val="000000"/>
                <w:sz w:val="21"/>
                <w:szCs w:val="21"/>
                <w:lang w:bidi="en-US"/>
              </w:rPr>
            </w:pPr>
            <w:r>
              <w:rPr>
                <w:rFonts w:hint="default" w:ascii="Times New Roman" w:hAnsi="Times New Roman" w:eastAsia="黑体" w:cs="Times New Roman"/>
                <w:b/>
                <w:bCs/>
                <w:color w:val="000000"/>
                <w:sz w:val="21"/>
                <w:szCs w:val="21"/>
                <w:lang w:bidi="en-US"/>
              </w:rPr>
              <w:t>70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jc w:val="center"/>
        </w:trPr>
        <w:tc>
          <w:tcPr>
            <w:tcW w:w="2164"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沉降速度（m/s）</w:t>
            </w:r>
          </w:p>
        </w:tc>
        <w:tc>
          <w:tcPr>
            <w:tcW w:w="907"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0.03</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0.012</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0.027</w:t>
            </w:r>
          </w:p>
        </w:tc>
        <w:tc>
          <w:tcPr>
            <w:tcW w:w="907"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0.048</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0.075</w:t>
            </w:r>
          </w:p>
        </w:tc>
        <w:tc>
          <w:tcPr>
            <w:tcW w:w="90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0.108</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0.147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jc w:val="center"/>
        </w:trPr>
        <w:tc>
          <w:tcPr>
            <w:tcW w:w="2164"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粒径（微米）</w:t>
            </w:r>
          </w:p>
        </w:tc>
        <w:tc>
          <w:tcPr>
            <w:tcW w:w="907"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80</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90</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100</w:t>
            </w:r>
          </w:p>
        </w:tc>
        <w:tc>
          <w:tcPr>
            <w:tcW w:w="907"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150</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200</w:t>
            </w:r>
          </w:p>
        </w:tc>
        <w:tc>
          <w:tcPr>
            <w:tcW w:w="90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250</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jc w:val="center"/>
        </w:trPr>
        <w:tc>
          <w:tcPr>
            <w:tcW w:w="2164"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沉降速度（m/s）</w:t>
            </w:r>
          </w:p>
        </w:tc>
        <w:tc>
          <w:tcPr>
            <w:tcW w:w="907"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0.158</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0.170</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0.182</w:t>
            </w:r>
          </w:p>
        </w:tc>
        <w:tc>
          <w:tcPr>
            <w:tcW w:w="907"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0.239</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0.804</w:t>
            </w:r>
          </w:p>
        </w:tc>
        <w:tc>
          <w:tcPr>
            <w:tcW w:w="90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1.005</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1.829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jc w:val="center"/>
        </w:trPr>
        <w:tc>
          <w:tcPr>
            <w:tcW w:w="2164"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粒径（微米）</w:t>
            </w:r>
          </w:p>
        </w:tc>
        <w:tc>
          <w:tcPr>
            <w:tcW w:w="907"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450</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550</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650</w:t>
            </w:r>
          </w:p>
        </w:tc>
        <w:tc>
          <w:tcPr>
            <w:tcW w:w="907"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750</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850</w:t>
            </w:r>
          </w:p>
        </w:tc>
        <w:tc>
          <w:tcPr>
            <w:tcW w:w="90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950</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108" w:type="dxa"/>
            <w:bottom w:w="57" w:type="dxa"/>
            <w:right w:w="108" w:type="dxa"/>
          </w:tblCellMar>
        </w:tblPrEx>
        <w:trPr>
          <w:jc w:val="center"/>
        </w:trPr>
        <w:tc>
          <w:tcPr>
            <w:tcW w:w="2164"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沉降速度（m/s）</w:t>
            </w:r>
          </w:p>
        </w:tc>
        <w:tc>
          <w:tcPr>
            <w:tcW w:w="907"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2.211</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2.614</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3.016</w:t>
            </w:r>
          </w:p>
        </w:tc>
        <w:tc>
          <w:tcPr>
            <w:tcW w:w="907"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3.418</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3.820</w:t>
            </w:r>
          </w:p>
        </w:tc>
        <w:tc>
          <w:tcPr>
            <w:tcW w:w="90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4.222</w:t>
            </w:r>
          </w:p>
        </w:tc>
        <w:tc>
          <w:tcPr>
            <w:tcW w:w="90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4.624</w:t>
            </w:r>
          </w:p>
        </w:tc>
      </w:tr>
    </w:tbl>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由表</w:t>
      </w:r>
      <w:r>
        <w:rPr>
          <w:rFonts w:hint="eastAsia" w:ascii="Times New Roman" w:hAnsi="Times New Roman" w:cs="Times New Roman"/>
          <w:sz w:val="24"/>
          <w:lang w:val="en-US" w:eastAsia="zh-CN"/>
        </w:rPr>
        <w:t>4.1-1</w:t>
      </w:r>
      <w:r>
        <w:rPr>
          <w:rFonts w:hint="default" w:ascii="Times New Roman" w:hAnsi="Times New Roman" w:cs="Times New Roman"/>
          <w:sz w:val="24"/>
        </w:rPr>
        <w:t>可知，尘粒的沉降速度随着粒径的增大而迅速增大。当粒径大于250微米时，主要影响范围在扬尘点下风向近距离范围内，而真正对外环境产生影响的是一些微小尘粒，根据现场施工季节的气候情况不同，其影响范围和方向也有所不同。</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lang w:eastAsia="zh-CN"/>
        </w:rPr>
        <w:t>②</w:t>
      </w:r>
      <w:r>
        <w:rPr>
          <w:rFonts w:hint="default" w:ascii="Times New Roman" w:hAnsi="Times New Roman" w:cs="Times New Roman"/>
          <w:sz w:val="24"/>
        </w:rPr>
        <w:t>道路扬尘</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建筑材料运输过程中会有道路扬尘产生，路面清洁程度不同，车辆行驶速度不同，产生的道路扬尘量也不同。当一辆10t卡车通过一段1km的路面时，不同车速及地面清洁程度的汽车扬尘详见表</w:t>
      </w:r>
      <w:r>
        <w:rPr>
          <w:rFonts w:hint="eastAsia" w:ascii="Times New Roman" w:hAnsi="Times New Roman" w:cs="Times New Roman"/>
          <w:sz w:val="24"/>
          <w:lang w:val="en-US" w:eastAsia="zh-CN"/>
        </w:rPr>
        <w:t>4.1</w:t>
      </w:r>
      <w:r>
        <w:rPr>
          <w:rFonts w:hint="default" w:ascii="Times New Roman" w:hAnsi="Times New Roman" w:cs="Times New Roman"/>
          <w:sz w:val="24"/>
        </w:rPr>
        <w:t>-2，施工场地洒水抑尘试验结果见表</w:t>
      </w:r>
      <w:r>
        <w:rPr>
          <w:rFonts w:hint="eastAsia" w:ascii="Times New Roman" w:hAnsi="Times New Roman" w:cs="Times New Roman"/>
          <w:sz w:val="24"/>
          <w:lang w:val="en-US" w:eastAsia="zh-CN"/>
        </w:rPr>
        <w:t>4.1-3</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2"/>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4.1-2</w:t>
      </w:r>
      <w:r>
        <w:rPr>
          <w:rFonts w:hint="default" w:ascii="Times New Roman" w:hAnsi="Times New Roman" w:eastAsia="黑体" w:cs="Times New Roman"/>
          <w:sz w:val="24"/>
          <w:szCs w:val="24"/>
        </w:rPr>
        <w:t xml:space="preserve"> 不同车速和地面清洁程度时的汽车扬尘一览表   单位：kg/辆·km</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57" w:type="dxa"/>
          <w:left w:w="85" w:type="dxa"/>
          <w:bottom w:w="57" w:type="dxa"/>
          <w:right w:w="85" w:type="dxa"/>
        </w:tblCellMar>
      </w:tblPr>
      <w:tblGrid>
        <w:gridCol w:w="1219"/>
        <w:gridCol w:w="1218"/>
        <w:gridCol w:w="1219"/>
        <w:gridCol w:w="1219"/>
        <w:gridCol w:w="1220"/>
        <w:gridCol w:w="1218"/>
        <w:gridCol w:w="116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85" w:type="dxa"/>
            <w:bottom w:w="57" w:type="dxa"/>
            <w:right w:w="85" w:type="dxa"/>
          </w:tblCellMar>
        </w:tblPrEx>
        <w:trPr>
          <w:jc w:val="center"/>
        </w:trPr>
        <w:tc>
          <w:tcPr>
            <w:tcW w:w="1219" w:type="dxa"/>
            <w:tcBorders>
              <w:tl2br w:val="single" w:color="auto" w:sz="2" w:space="0"/>
            </w:tcBorders>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P</w:t>
            </w:r>
          </w:p>
          <w:p>
            <w:pPr>
              <w:autoSpaceDE w:val="0"/>
              <w:autoSpaceDN w:val="0"/>
              <w:adjustRightInd w:val="0"/>
              <w:snapToGrid w:val="0"/>
              <w:rPr>
                <w:rFonts w:hint="default" w:ascii="Times New Roman" w:hAnsi="Times New Roman" w:eastAsia="黑体" w:cs="Times New Roman"/>
                <w:b/>
                <w:szCs w:val="21"/>
              </w:rPr>
            </w:pPr>
            <w:r>
              <w:rPr>
                <w:rFonts w:hint="default" w:ascii="Times New Roman" w:hAnsi="Times New Roman" w:eastAsia="黑体" w:cs="Times New Roman"/>
                <w:b/>
                <w:szCs w:val="21"/>
              </w:rPr>
              <w:t>车速</w:t>
            </w:r>
          </w:p>
        </w:tc>
        <w:tc>
          <w:tcPr>
            <w:tcW w:w="1218" w:type="dxa"/>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0.1（kg/m</w:t>
            </w:r>
            <w:r>
              <w:rPr>
                <w:rFonts w:hint="default" w:ascii="Times New Roman" w:hAnsi="Times New Roman" w:eastAsia="黑体" w:cs="Times New Roman"/>
                <w:b/>
                <w:szCs w:val="21"/>
                <w:vertAlign w:val="superscript"/>
              </w:rPr>
              <w:t>2</w:t>
            </w:r>
            <w:r>
              <w:rPr>
                <w:rFonts w:hint="default" w:ascii="Times New Roman" w:hAnsi="Times New Roman" w:eastAsia="黑体" w:cs="Times New Roman"/>
                <w:b/>
                <w:szCs w:val="21"/>
              </w:rPr>
              <w:t>）</w:t>
            </w:r>
          </w:p>
        </w:tc>
        <w:tc>
          <w:tcPr>
            <w:tcW w:w="1219" w:type="dxa"/>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0.2（kg/m</w:t>
            </w:r>
            <w:r>
              <w:rPr>
                <w:rFonts w:hint="default" w:ascii="Times New Roman" w:hAnsi="Times New Roman" w:eastAsia="黑体" w:cs="Times New Roman"/>
                <w:b/>
                <w:szCs w:val="21"/>
                <w:vertAlign w:val="superscript"/>
              </w:rPr>
              <w:t>2</w:t>
            </w:r>
            <w:r>
              <w:rPr>
                <w:rFonts w:hint="default" w:ascii="Times New Roman" w:hAnsi="Times New Roman" w:eastAsia="黑体" w:cs="Times New Roman"/>
                <w:b/>
                <w:szCs w:val="21"/>
              </w:rPr>
              <w:t>）</w:t>
            </w:r>
          </w:p>
        </w:tc>
        <w:tc>
          <w:tcPr>
            <w:tcW w:w="1219" w:type="dxa"/>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0.3（kg/m</w:t>
            </w:r>
            <w:r>
              <w:rPr>
                <w:rFonts w:hint="default" w:ascii="Times New Roman" w:hAnsi="Times New Roman" w:eastAsia="黑体" w:cs="Times New Roman"/>
                <w:b/>
                <w:szCs w:val="21"/>
                <w:vertAlign w:val="superscript"/>
              </w:rPr>
              <w:t>2</w:t>
            </w:r>
            <w:r>
              <w:rPr>
                <w:rFonts w:hint="default" w:ascii="Times New Roman" w:hAnsi="Times New Roman" w:eastAsia="黑体" w:cs="Times New Roman"/>
                <w:b/>
                <w:szCs w:val="21"/>
              </w:rPr>
              <w:t>）</w:t>
            </w:r>
          </w:p>
        </w:tc>
        <w:tc>
          <w:tcPr>
            <w:tcW w:w="1220" w:type="dxa"/>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0.4（kg/m</w:t>
            </w:r>
            <w:r>
              <w:rPr>
                <w:rFonts w:hint="default" w:ascii="Times New Roman" w:hAnsi="Times New Roman" w:eastAsia="黑体" w:cs="Times New Roman"/>
                <w:b/>
                <w:szCs w:val="21"/>
                <w:vertAlign w:val="superscript"/>
              </w:rPr>
              <w:t>2</w:t>
            </w:r>
            <w:r>
              <w:rPr>
                <w:rFonts w:hint="default" w:ascii="Times New Roman" w:hAnsi="Times New Roman" w:eastAsia="黑体" w:cs="Times New Roman"/>
                <w:b/>
                <w:szCs w:val="21"/>
              </w:rPr>
              <w:t>）</w:t>
            </w:r>
          </w:p>
        </w:tc>
        <w:tc>
          <w:tcPr>
            <w:tcW w:w="1218" w:type="dxa"/>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0.5（kg/m</w:t>
            </w:r>
            <w:r>
              <w:rPr>
                <w:rFonts w:hint="default" w:ascii="Times New Roman" w:hAnsi="Times New Roman" w:eastAsia="黑体" w:cs="Times New Roman"/>
                <w:b/>
                <w:szCs w:val="21"/>
                <w:vertAlign w:val="superscript"/>
              </w:rPr>
              <w:t>2</w:t>
            </w:r>
            <w:r>
              <w:rPr>
                <w:rFonts w:hint="default" w:ascii="Times New Roman" w:hAnsi="Times New Roman" w:eastAsia="黑体" w:cs="Times New Roman"/>
                <w:b/>
                <w:szCs w:val="21"/>
              </w:rPr>
              <w:t>）</w:t>
            </w:r>
          </w:p>
        </w:tc>
        <w:tc>
          <w:tcPr>
            <w:tcW w:w="1163" w:type="dxa"/>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1.0（kg/m</w:t>
            </w:r>
            <w:r>
              <w:rPr>
                <w:rFonts w:hint="default" w:ascii="Times New Roman" w:hAnsi="Times New Roman" w:eastAsia="黑体" w:cs="Times New Roman"/>
                <w:b/>
                <w:szCs w:val="21"/>
                <w:vertAlign w:val="superscript"/>
              </w:rPr>
              <w:t>2</w:t>
            </w:r>
            <w:r>
              <w:rPr>
                <w:rFonts w:hint="default" w:ascii="Times New Roman" w:hAnsi="Times New Roman" w:eastAsia="黑体" w:cs="Times New Roman"/>
                <w:b/>
                <w:szCs w:val="21"/>
              </w:rPr>
              <w:t>）</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85" w:type="dxa"/>
            <w:bottom w:w="57" w:type="dxa"/>
            <w:right w:w="85" w:type="dxa"/>
          </w:tblCellMar>
        </w:tblPrEx>
        <w:trPr>
          <w:trHeight w:val="397" w:hRule="exact"/>
          <w:jc w:val="center"/>
        </w:trPr>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5（km/h）</w:t>
            </w:r>
          </w:p>
        </w:tc>
        <w:tc>
          <w:tcPr>
            <w:tcW w:w="121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0.0283</w:t>
            </w:r>
          </w:p>
        </w:tc>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0.0476</w:t>
            </w:r>
          </w:p>
        </w:tc>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0.0646</w:t>
            </w:r>
          </w:p>
        </w:tc>
        <w:tc>
          <w:tcPr>
            <w:tcW w:w="1220"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0.0801</w:t>
            </w:r>
          </w:p>
        </w:tc>
        <w:tc>
          <w:tcPr>
            <w:tcW w:w="121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0.0947</w:t>
            </w:r>
          </w:p>
        </w:tc>
        <w:tc>
          <w:tcPr>
            <w:tcW w:w="1163"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0.1593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85" w:type="dxa"/>
            <w:bottom w:w="57" w:type="dxa"/>
            <w:right w:w="85" w:type="dxa"/>
          </w:tblCellMar>
        </w:tblPrEx>
        <w:trPr>
          <w:trHeight w:val="397" w:hRule="exact"/>
          <w:jc w:val="center"/>
        </w:trPr>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10（km/h）</w:t>
            </w:r>
          </w:p>
        </w:tc>
        <w:tc>
          <w:tcPr>
            <w:tcW w:w="121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0.0566</w:t>
            </w:r>
          </w:p>
        </w:tc>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0.0953</w:t>
            </w:r>
          </w:p>
        </w:tc>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0.1291</w:t>
            </w:r>
          </w:p>
        </w:tc>
        <w:tc>
          <w:tcPr>
            <w:tcW w:w="1220"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0.1602</w:t>
            </w:r>
          </w:p>
        </w:tc>
        <w:tc>
          <w:tcPr>
            <w:tcW w:w="121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0.1894</w:t>
            </w:r>
          </w:p>
        </w:tc>
        <w:tc>
          <w:tcPr>
            <w:tcW w:w="1163"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0.3186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85" w:type="dxa"/>
            <w:bottom w:w="57" w:type="dxa"/>
            <w:right w:w="85" w:type="dxa"/>
          </w:tblCellMar>
        </w:tblPrEx>
        <w:trPr>
          <w:trHeight w:val="397" w:hRule="exact"/>
          <w:jc w:val="center"/>
        </w:trPr>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15（km/h）</w:t>
            </w:r>
          </w:p>
        </w:tc>
        <w:tc>
          <w:tcPr>
            <w:tcW w:w="121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0.0850</w:t>
            </w:r>
          </w:p>
        </w:tc>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0.1429</w:t>
            </w:r>
          </w:p>
        </w:tc>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0.1937</w:t>
            </w:r>
          </w:p>
        </w:tc>
        <w:tc>
          <w:tcPr>
            <w:tcW w:w="1220"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0.2403</w:t>
            </w:r>
          </w:p>
        </w:tc>
        <w:tc>
          <w:tcPr>
            <w:tcW w:w="121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0.2841</w:t>
            </w:r>
          </w:p>
        </w:tc>
        <w:tc>
          <w:tcPr>
            <w:tcW w:w="1163"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0.4778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57" w:type="dxa"/>
            <w:left w:w="85" w:type="dxa"/>
            <w:bottom w:w="57" w:type="dxa"/>
            <w:right w:w="85" w:type="dxa"/>
          </w:tblCellMar>
        </w:tblPrEx>
        <w:trPr>
          <w:trHeight w:val="397" w:hRule="exact"/>
          <w:jc w:val="center"/>
        </w:trPr>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20（km/h）</w:t>
            </w:r>
          </w:p>
        </w:tc>
        <w:tc>
          <w:tcPr>
            <w:tcW w:w="121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0.1133</w:t>
            </w:r>
          </w:p>
        </w:tc>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0.1905</w:t>
            </w:r>
          </w:p>
        </w:tc>
        <w:tc>
          <w:tcPr>
            <w:tcW w:w="1219"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0.2583</w:t>
            </w:r>
          </w:p>
        </w:tc>
        <w:tc>
          <w:tcPr>
            <w:tcW w:w="1220"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0.3204</w:t>
            </w:r>
          </w:p>
        </w:tc>
        <w:tc>
          <w:tcPr>
            <w:tcW w:w="121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0.3788</w:t>
            </w:r>
          </w:p>
        </w:tc>
        <w:tc>
          <w:tcPr>
            <w:tcW w:w="1163"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0.6371</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2"/>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eastAsia" w:ascii="Times New Roman" w:hAnsi="Times New Roman" w:eastAsia="黑体" w:cs="Times New Roman"/>
          <w:sz w:val="24"/>
          <w:szCs w:val="24"/>
          <w:lang w:val="en-US" w:eastAsia="zh-CN"/>
        </w:rPr>
        <w:t>4.1-3</w:t>
      </w:r>
      <w:r>
        <w:rPr>
          <w:rFonts w:hint="default" w:ascii="Times New Roman" w:hAnsi="Times New Roman" w:eastAsia="黑体" w:cs="Times New Roman"/>
          <w:sz w:val="24"/>
          <w:szCs w:val="24"/>
        </w:rPr>
        <w:t xml:space="preserve"> 施工场地洒水抑尘试验结果一览表</w:t>
      </w:r>
    </w:p>
    <w:tbl>
      <w:tblPr>
        <w:tblStyle w:val="17"/>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85" w:type="dxa"/>
          <w:left w:w="108" w:type="dxa"/>
          <w:bottom w:w="85" w:type="dxa"/>
          <w:right w:w="108" w:type="dxa"/>
        </w:tblCellMar>
      </w:tblPr>
      <w:tblGrid>
        <w:gridCol w:w="2039"/>
        <w:gridCol w:w="1218"/>
        <w:gridCol w:w="1316"/>
        <w:gridCol w:w="1316"/>
        <w:gridCol w:w="1317"/>
        <w:gridCol w:w="1316"/>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85" w:type="dxa"/>
            <w:left w:w="108" w:type="dxa"/>
            <w:bottom w:w="85" w:type="dxa"/>
            <w:right w:w="108" w:type="dxa"/>
          </w:tblCellMar>
        </w:tblPrEx>
        <w:trPr>
          <w:jc w:val="center"/>
        </w:trPr>
        <w:tc>
          <w:tcPr>
            <w:tcW w:w="3257" w:type="dxa"/>
            <w:gridSpan w:val="2"/>
            <w:tcBorders>
              <w:bottom w:val="single" w:color="auto" w:sz="12" w:space="0"/>
            </w:tcBorders>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距离（m）</w:t>
            </w:r>
          </w:p>
        </w:tc>
        <w:tc>
          <w:tcPr>
            <w:tcW w:w="1316" w:type="dxa"/>
            <w:tcBorders>
              <w:bottom w:val="single" w:color="auto" w:sz="12" w:space="0"/>
            </w:tcBorders>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5</w:t>
            </w:r>
          </w:p>
        </w:tc>
        <w:tc>
          <w:tcPr>
            <w:tcW w:w="1316" w:type="dxa"/>
            <w:tcBorders>
              <w:bottom w:val="single" w:color="auto" w:sz="12" w:space="0"/>
            </w:tcBorders>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20</w:t>
            </w:r>
          </w:p>
        </w:tc>
        <w:tc>
          <w:tcPr>
            <w:tcW w:w="1317" w:type="dxa"/>
            <w:tcBorders>
              <w:bottom w:val="single" w:color="auto" w:sz="12" w:space="0"/>
            </w:tcBorders>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50</w:t>
            </w:r>
          </w:p>
        </w:tc>
        <w:tc>
          <w:tcPr>
            <w:tcW w:w="1316" w:type="dxa"/>
            <w:tcBorders>
              <w:bottom w:val="single" w:color="auto" w:sz="12" w:space="0"/>
            </w:tcBorders>
            <w:noWrap w:val="0"/>
            <w:vAlign w:val="center"/>
          </w:tcPr>
          <w:p>
            <w:pPr>
              <w:autoSpaceDE w:val="0"/>
              <w:autoSpaceDN w:val="0"/>
              <w:adjustRightInd w:val="0"/>
              <w:snapToGrid w:val="0"/>
              <w:jc w:val="center"/>
              <w:rPr>
                <w:rFonts w:hint="default" w:ascii="Times New Roman" w:hAnsi="Times New Roman" w:eastAsia="黑体" w:cs="Times New Roman"/>
                <w:b/>
                <w:szCs w:val="21"/>
              </w:rPr>
            </w:pPr>
            <w:r>
              <w:rPr>
                <w:rFonts w:hint="default" w:ascii="Times New Roman" w:hAnsi="Times New Roman" w:eastAsia="黑体" w:cs="Times New Roman"/>
                <w:b/>
                <w:szCs w:val="21"/>
              </w:rPr>
              <w:t>100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85" w:type="dxa"/>
            <w:left w:w="108" w:type="dxa"/>
            <w:bottom w:w="85" w:type="dxa"/>
            <w:right w:w="108" w:type="dxa"/>
          </w:tblCellMar>
        </w:tblPrEx>
        <w:trPr>
          <w:jc w:val="center"/>
        </w:trPr>
        <w:tc>
          <w:tcPr>
            <w:tcW w:w="2039" w:type="dxa"/>
            <w:vMerge w:val="restart"/>
            <w:tcBorders>
              <w:top w:val="single" w:color="auto" w:sz="12" w:space="0"/>
            </w:tcBorders>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TSP小时平均浓度</w:t>
            </w:r>
          </w:p>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（mg/m</w:t>
            </w:r>
            <w:r>
              <w:rPr>
                <w:rFonts w:hint="default" w:ascii="Times New Roman" w:hAnsi="Times New Roman" w:cs="Times New Roman"/>
                <w:szCs w:val="21"/>
                <w:vertAlign w:val="superscript"/>
              </w:rPr>
              <w:t>3</w:t>
            </w:r>
            <w:r>
              <w:rPr>
                <w:rFonts w:hint="default" w:ascii="Times New Roman" w:hAnsi="Times New Roman" w:cs="Times New Roman"/>
                <w:szCs w:val="21"/>
              </w:rPr>
              <w:t>）</w:t>
            </w:r>
          </w:p>
        </w:tc>
        <w:tc>
          <w:tcPr>
            <w:tcW w:w="1218" w:type="dxa"/>
            <w:tcBorders>
              <w:top w:val="single" w:color="auto" w:sz="12" w:space="0"/>
            </w:tcBorders>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不洒水</w:t>
            </w:r>
          </w:p>
        </w:tc>
        <w:tc>
          <w:tcPr>
            <w:tcW w:w="1316" w:type="dxa"/>
            <w:tcBorders>
              <w:top w:val="single" w:color="auto" w:sz="12" w:space="0"/>
            </w:tcBorders>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10.14</w:t>
            </w:r>
          </w:p>
        </w:tc>
        <w:tc>
          <w:tcPr>
            <w:tcW w:w="1316" w:type="dxa"/>
            <w:tcBorders>
              <w:top w:val="single" w:color="auto" w:sz="12" w:space="0"/>
            </w:tcBorders>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2.89</w:t>
            </w:r>
          </w:p>
        </w:tc>
        <w:tc>
          <w:tcPr>
            <w:tcW w:w="1317" w:type="dxa"/>
            <w:tcBorders>
              <w:top w:val="single" w:color="auto" w:sz="12" w:space="0"/>
            </w:tcBorders>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1.15</w:t>
            </w:r>
          </w:p>
        </w:tc>
        <w:tc>
          <w:tcPr>
            <w:tcW w:w="1316" w:type="dxa"/>
            <w:tcBorders>
              <w:top w:val="single" w:color="auto" w:sz="12" w:space="0"/>
            </w:tcBorders>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85" w:type="dxa"/>
            <w:left w:w="108" w:type="dxa"/>
            <w:bottom w:w="85" w:type="dxa"/>
            <w:right w:w="108" w:type="dxa"/>
          </w:tblCellMar>
        </w:tblPrEx>
        <w:trPr>
          <w:jc w:val="center"/>
        </w:trPr>
        <w:tc>
          <w:tcPr>
            <w:tcW w:w="2039" w:type="dxa"/>
            <w:vMerge w:val="continue"/>
            <w:noWrap w:val="0"/>
            <w:vAlign w:val="center"/>
          </w:tcPr>
          <w:p>
            <w:pPr>
              <w:autoSpaceDE w:val="0"/>
              <w:autoSpaceDN w:val="0"/>
              <w:adjustRightInd w:val="0"/>
              <w:snapToGrid w:val="0"/>
              <w:jc w:val="center"/>
              <w:rPr>
                <w:rFonts w:hint="default" w:ascii="Times New Roman" w:hAnsi="Times New Roman" w:cs="Times New Roman"/>
                <w:szCs w:val="21"/>
              </w:rPr>
            </w:pPr>
          </w:p>
        </w:tc>
        <w:tc>
          <w:tcPr>
            <w:tcW w:w="1218"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洒  水</w:t>
            </w:r>
          </w:p>
        </w:tc>
        <w:tc>
          <w:tcPr>
            <w:tcW w:w="1316"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2.01</w:t>
            </w:r>
          </w:p>
        </w:tc>
        <w:tc>
          <w:tcPr>
            <w:tcW w:w="1316"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1.40</w:t>
            </w:r>
          </w:p>
        </w:tc>
        <w:tc>
          <w:tcPr>
            <w:tcW w:w="1317"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0.67</w:t>
            </w:r>
          </w:p>
        </w:tc>
        <w:tc>
          <w:tcPr>
            <w:tcW w:w="1316" w:type="dxa"/>
            <w:noWrap w:val="0"/>
            <w:vAlign w:val="center"/>
          </w:tcPr>
          <w:p>
            <w:pPr>
              <w:autoSpaceDE w:val="0"/>
              <w:autoSpaceDN w:val="0"/>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0.60</w:t>
            </w:r>
          </w:p>
        </w:tc>
      </w:tr>
    </w:tbl>
    <w:p>
      <w:pPr>
        <w:spacing w:line="520" w:lineRule="exact"/>
        <w:ind w:firstLine="480" w:firstLineChars="200"/>
        <w:rPr>
          <w:rFonts w:hint="default" w:ascii="Times New Roman" w:hAnsi="Times New Roman" w:cs="Times New Roman"/>
          <w:bCs/>
          <w:sz w:val="24"/>
        </w:rPr>
      </w:pPr>
      <w:r>
        <w:rPr>
          <w:rFonts w:hint="default" w:ascii="Times New Roman" w:hAnsi="Times New Roman" w:cs="Times New Roman"/>
          <w:sz w:val="24"/>
        </w:rPr>
        <w:t>由表</w:t>
      </w:r>
      <w:r>
        <w:rPr>
          <w:rFonts w:hint="eastAsia" w:ascii="Times New Roman" w:hAnsi="Times New Roman" w:cs="Times New Roman"/>
          <w:sz w:val="24"/>
          <w:lang w:val="en-US" w:eastAsia="zh-CN"/>
        </w:rPr>
        <w:t>4.1</w:t>
      </w:r>
      <w:r>
        <w:rPr>
          <w:rFonts w:hint="default" w:ascii="Times New Roman" w:hAnsi="Times New Roman" w:cs="Times New Roman"/>
          <w:sz w:val="24"/>
        </w:rPr>
        <w:t>-</w:t>
      </w:r>
      <w:r>
        <w:rPr>
          <w:rFonts w:hint="eastAsia" w:ascii="Times New Roman" w:hAnsi="Times New Roman" w:cs="Times New Roman"/>
          <w:sz w:val="24"/>
          <w:lang w:val="en-US" w:eastAsia="zh-CN"/>
        </w:rPr>
        <w:t>2</w:t>
      </w:r>
      <w:r>
        <w:rPr>
          <w:rFonts w:hint="default" w:ascii="Times New Roman" w:hAnsi="Times New Roman" w:cs="Times New Roman"/>
          <w:sz w:val="24"/>
        </w:rPr>
        <w:t>可以看出，在同样路面清洁情况下，车速越快，扬尘量越大；而在同样车速情况下，路面清洁度越差，则扬尘量越大。由表</w:t>
      </w:r>
      <w:r>
        <w:rPr>
          <w:rFonts w:hint="eastAsia" w:ascii="Times New Roman" w:hAnsi="Times New Roman" w:cs="Times New Roman"/>
          <w:sz w:val="24"/>
          <w:lang w:val="en-US" w:eastAsia="zh-CN"/>
        </w:rPr>
        <w:t>4</w:t>
      </w:r>
      <w:r>
        <w:rPr>
          <w:rFonts w:hint="default" w:ascii="Times New Roman" w:hAnsi="Times New Roman" w:cs="Times New Roman"/>
          <w:sz w:val="24"/>
          <w:lang w:val="en-US" w:eastAsia="zh-CN"/>
        </w:rPr>
        <w:t>.1</w:t>
      </w:r>
      <w:r>
        <w:rPr>
          <w:rFonts w:hint="default" w:ascii="Times New Roman" w:hAnsi="Times New Roman" w:cs="Times New Roman"/>
          <w:sz w:val="24"/>
        </w:rPr>
        <w:t>-3可以看出，结果表明每天对施工场地实施洒水，可有效地控制施工扬尘，可使扬尘减少70％左右，将TSP污染距离缩小到20～50m范围之内</w:t>
      </w:r>
      <w:r>
        <w:rPr>
          <w:rFonts w:hint="default" w:ascii="Times New Roman" w:hAnsi="Times New Roman" w:cs="Times New Roman"/>
          <w:sz w:val="24"/>
          <w:lang w:eastAsia="zh-CN"/>
        </w:rPr>
        <w:t>，本项目</w:t>
      </w:r>
      <w:r>
        <w:rPr>
          <w:rFonts w:hint="default" w:ascii="Times New Roman" w:hAnsi="Times New Roman" w:cs="Times New Roman"/>
          <w:bCs/>
          <w:sz w:val="24"/>
        </w:rPr>
        <w:t>对环境敏感点影响较小。</w:t>
      </w:r>
    </w:p>
    <w:p>
      <w:pPr>
        <w:numPr>
          <w:ilvl w:val="0"/>
          <w:numId w:val="0"/>
        </w:numPr>
        <w:spacing w:line="520" w:lineRule="exact"/>
        <w:ind w:firstLine="480" w:firstLineChars="200"/>
        <w:rPr>
          <w:rFonts w:hint="default" w:ascii="Times New Roman" w:hAnsi="Times New Roman" w:cs="Times New Roman"/>
          <w:sz w:val="24"/>
        </w:rPr>
      </w:pPr>
      <w:r>
        <w:rPr>
          <w:rFonts w:hint="eastAsia" w:ascii="Times New Roman" w:hAnsi="Times New Roman" w:cs="Times New Roman"/>
          <w:sz w:val="24"/>
          <w:lang w:val="en-US" w:eastAsia="zh-CN"/>
        </w:rPr>
        <w:t>2、</w:t>
      </w:r>
      <w:r>
        <w:rPr>
          <w:rFonts w:hint="default" w:ascii="Times New Roman" w:hAnsi="Times New Roman" w:cs="Times New Roman"/>
          <w:sz w:val="24"/>
        </w:rPr>
        <w:t>施工机械废气</w:t>
      </w:r>
    </w:p>
    <w:p>
      <w:pPr>
        <w:spacing w:line="520" w:lineRule="exact"/>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rPr>
        <w:t>运输车辆、施工机械在运行中将产生机动车尾气，其中主要含有CO、NO</w:t>
      </w:r>
      <w:r>
        <w:rPr>
          <w:rFonts w:hint="default" w:ascii="Times New Roman" w:hAnsi="Times New Roman" w:cs="Times New Roman"/>
          <w:sz w:val="24"/>
          <w:vertAlign w:val="subscript"/>
        </w:rPr>
        <w:t>X</w:t>
      </w:r>
      <w:r>
        <w:rPr>
          <w:rFonts w:hint="default" w:ascii="Times New Roman" w:hAnsi="Times New Roman" w:cs="Times New Roman"/>
          <w:sz w:val="24"/>
        </w:rPr>
        <w:t>等污染物，这些废气排放</w:t>
      </w:r>
      <w:r>
        <w:rPr>
          <w:rFonts w:hint="default" w:ascii="Times New Roman" w:hAnsi="Times New Roman" w:cs="Times New Roman"/>
          <w:sz w:val="24"/>
          <w:lang w:val="en-US" w:eastAsia="zh-CN"/>
        </w:rPr>
        <w:t>是小范围的短期影响，且为间歇性或流动性污染，污染源强较少，加之大气的扩散作用，影响范围有限，且随施工期结束影响随之消失，</w:t>
      </w:r>
      <w:r>
        <w:rPr>
          <w:rFonts w:hint="default" w:ascii="Times New Roman" w:hAnsi="Times New Roman" w:cs="Times New Roman"/>
          <w:bCs/>
          <w:sz w:val="24"/>
          <w:szCs w:val="24"/>
          <w:lang w:bidi="ar"/>
        </w:rPr>
        <w:t>对周围大气环境影响较小</w:t>
      </w:r>
      <w:r>
        <w:rPr>
          <w:rFonts w:hint="default" w:ascii="Times New Roman" w:hAnsi="Times New Roman" w:cs="Times New Roman"/>
          <w:sz w:val="24"/>
          <w:lang w:val="en-US" w:eastAsia="zh-CN"/>
        </w:rPr>
        <w:t>。</w:t>
      </w:r>
    </w:p>
    <w:p>
      <w:pPr>
        <w:keepNext w:val="0"/>
        <w:keepLines w:val="0"/>
        <w:pageBreakBefore w:val="0"/>
        <w:widowControl/>
        <w:kinsoku/>
        <w:wordWrap/>
        <w:overflowPunct/>
        <w:topLinePunct w:val="0"/>
        <w:bidi w:val="0"/>
        <w:adjustRightInd/>
        <w:snapToGrid/>
        <w:spacing w:line="360" w:lineRule="auto"/>
        <w:ind w:firstLine="480" w:firstLineChars="200"/>
        <w:rPr>
          <w:rFonts w:hint="default" w:ascii="Times New Roman" w:hAnsi="Times New Roman" w:cs="Times New Roman"/>
          <w:bCs/>
          <w:sz w:val="24"/>
          <w:szCs w:val="24"/>
        </w:rPr>
      </w:pPr>
      <w:r>
        <w:rPr>
          <w:rFonts w:hint="default" w:ascii="Times New Roman" w:hAnsi="Times New Roman" w:cs="Times New Roman"/>
          <w:bCs/>
          <w:sz w:val="24"/>
          <w:szCs w:val="24"/>
          <w:lang w:bidi="ar"/>
        </w:rPr>
        <w:t>为了进一步改善环境空气质量，有效控制施工机械、车辆尾气污染，建设单位已禁止运输车辆超载，不使用劣质燃料；严格执行汽车排污监管办法相关规定，避免排放黑烟。经采取以上措施后，施工机械、车辆尾气对周边环境空气影响较小。</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4.1.3</w:t>
      </w:r>
      <w:r>
        <w:rPr>
          <w:rFonts w:hint="default" w:ascii="Times New Roman" w:hAnsi="Times New Roman" w:eastAsia="宋体" w:cs="Times New Roman"/>
          <w:sz w:val="24"/>
          <w:szCs w:val="24"/>
          <w:lang w:val="en-US" w:eastAsia="zh-CN"/>
        </w:rPr>
        <w:t>施工期</w:t>
      </w:r>
      <w:r>
        <w:rPr>
          <w:rFonts w:hint="eastAsia" w:ascii="Times New Roman" w:hAnsi="Times New Roman" w:eastAsia="宋体" w:cs="Times New Roman"/>
          <w:sz w:val="24"/>
          <w:szCs w:val="24"/>
          <w:lang w:val="en-US" w:eastAsia="zh-CN"/>
        </w:rPr>
        <w:t>大气</w:t>
      </w:r>
      <w:r>
        <w:rPr>
          <w:rFonts w:hint="default" w:ascii="Times New Roman" w:hAnsi="Times New Roman" w:eastAsia="宋体" w:cs="Times New Roman"/>
          <w:sz w:val="24"/>
          <w:szCs w:val="24"/>
          <w:lang w:val="en-US" w:eastAsia="zh-CN"/>
        </w:rPr>
        <w:t>污染防治措施</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根据《</w:t>
      </w:r>
      <w:r>
        <w:rPr>
          <w:rFonts w:hint="default" w:ascii="Times New Roman" w:hAnsi="Times New Roman" w:cs="Times New Roman"/>
          <w:sz w:val="24"/>
          <w:lang w:eastAsia="zh-CN"/>
        </w:rPr>
        <w:t>关于印发河南省</w:t>
      </w:r>
      <w:r>
        <w:rPr>
          <w:rFonts w:hint="default" w:ascii="Times New Roman" w:hAnsi="Times New Roman" w:cs="Times New Roman"/>
          <w:sz w:val="24"/>
          <w:lang w:val="en-US" w:eastAsia="zh-CN"/>
        </w:rPr>
        <w:t>2019年</w:t>
      </w:r>
      <w:r>
        <w:rPr>
          <w:rFonts w:hint="default" w:ascii="Times New Roman" w:hAnsi="Times New Roman" w:cs="Times New Roman"/>
          <w:sz w:val="24"/>
        </w:rPr>
        <w:t>大气污染防治攻坚战实施方案</w:t>
      </w:r>
      <w:r>
        <w:rPr>
          <w:rFonts w:hint="default" w:ascii="Times New Roman" w:hAnsi="Times New Roman" w:cs="Times New Roman"/>
          <w:sz w:val="24"/>
          <w:lang w:eastAsia="zh-CN"/>
        </w:rPr>
        <w:t>的通知</w:t>
      </w:r>
      <w:r>
        <w:rPr>
          <w:rFonts w:hint="default" w:ascii="Times New Roman" w:hAnsi="Times New Roman" w:cs="Times New Roman"/>
          <w:sz w:val="24"/>
        </w:rPr>
        <w:t>》（</w:t>
      </w:r>
      <w:r>
        <w:rPr>
          <w:rFonts w:hint="default" w:ascii="Times New Roman" w:hAnsi="Times New Roman" w:cs="Times New Roman"/>
          <w:sz w:val="24"/>
          <w:lang w:eastAsia="zh-CN"/>
        </w:rPr>
        <w:t>豫环攻坚办</w:t>
      </w:r>
      <w:r>
        <w:rPr>
          <w:rFonts w:hint="default" w:ascii="Times New Roman" w:hAnsi="Times New Roman" w:cs="Times New Roman"/>
          <w:sz w:val="24"/>
        </w:rPr>
        <w:t>[201</w:t>
      </w:r>
      <w:r>
        <w:rPr>
          <w:rFonts w:hint="default" w:ascii="Times New Roman" w:hAnsi="Times New Roman" w:cs="Times New Roman"/>
          <w:sz w:val="24"/>
          <w:lang w:val="en-US" w:eastAsia="zh-CN"/>
        </w:rPr>
        <w:t>9</w:t>
      </w:r>
      <w:r>
        <w:rPr>
          <w:rFonts w:hint="default" w:ascii="Times New Roman" w:hAnsi="Times New Roman" w:cs="Times New Roman"/>
          <w:sz w:val="24"/>
        </w:rPr>
        <w:t>]2</w:t>
      </w:r>
      <w:r>
        <w:rPr>
          <w:rFonts w:hint="default" w:ascii="Times New Roman" w:hAnsi="Times New Roman" w:cs="Times New Roman"/>
          <w:sz w:val="24"/>
          <w:lang w:val="en-US" w:eastAsia="zh-CN"/>
        </w:rPr>
        <w:t>5</w:t>
      </w:r>
      <w:r>
        <w:rPr>
          <w:rFonts w:hint="default" w:ascii="Times New Roman" w:hAnsi="Times New Roman" w:cs="Times New Roman"/>
          <w:sz w:val="24"/>
        </w:rPr>
        <w:t>号）相关规定，</w:t>
      </w:r>
      <w:r>
        <w:rPr>
          <w:rFonts w:hint="default" w:ascii="Times New Roman" w:hAnsi="Times New Roman" w:cs="Times New Roman"/>
          <w:sz w:val="24"/>
          <w:lang w:val="en-US" w:eastAsia="zh-CN"/>
        </w:rPr>
        <w:t>为使施工过程中产生的扬尘对周围环境空气的影响降低到最小程度，</w:t>
      </w:r>
      <w:r>
        <w:rPr>
          <w:rFonts w:hint="default" w:ascii="Times New Roman" w:hAnsi="Times New Roman" w:cs="Times New Roman"/>
          <w:sz w:val="24"/>
        </w:rPr>
        <w:t>评价要求建设单位在施工期间</w:t>
      </w:r>
      <w:r>
        <w:rPr>
          <w:rFonts w:hint="default" w:ascii="Times New Roman" w:hAnsi="Times New Roman" w:cs="Times New Roman"/>
          <w:sz w:val="24"/>
          <w:lang w:eastAsia="zh-CN"/>
        </w:rPr>
        <w:t>采取</w:t>
      </w:r>
      <w:r>
        <w:rPr>
          <w:rFonts w:hint="default" w:ascii="Times New Roman" w:hAnsi="Times New Roman" w:cs="Times New Roman"/>
          <w:sz w:val="24"/>
        </w:rPr>
        <w:t>以下</w:t>
      </w:r>
      <w:r>
        <w:rPr>
          <w:rFonts w:hint="default" w:ascii="Times New Roman" w:hAnsi="Times New Roman" w:cs="Times New Roman"/>
          <w:sz w:val="24"/>
          <w:lang w:eastAsia="zh-CN"/>
        </w:rPr>
        <w:t>防范措施</w:t>
      </w:r>
      <w:r>
        <w:rPr>
          <w:rFonts w:hint="default" w:ascii="Times New Roman" w:hAnsi="Times New Roman" w:cs="Times New Roman"/>
          <w:sz w:val="24"/>
        </w:rPr>
        <w:t>：</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1）建设单位应严格落实“八个百分之百”扬尘防治要求，即：围挡达标率100%、裸露土方覆盖率100%、出入车辆冲洗率100%、主干道硬化率100%、设置扬尘监督牌率100%、拆除工程洒水压尘率100%、渣土车辆密闭运输100%、施工现场安装PM2.5、PM10在线监测仪和扬尘监控系统100%。</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2）正在施工的建筑外侧应采用统一合格的密目网全封闭防护，物料升降机架体外侧应使用立网防护。</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3）选用车况较好的车辆并对运输车辆限速（≤40km/h），运输车辆应持有关主管部门核发的许可证件，并按照批准的路线和时间进行运输，运输砂石、灰土等易产生扬尘物料的车辆，装载高度不得超过车辆槽帮上沿，车斗应捆扎封闭、遮盖严密。</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4）易扬尘物料覆盖。所有砂石、灰土、水泥等易扬尘物料都必须以不透水的隔尘布完全覆盖或放置在顶部和四周均有遮蔽的范围内；小批量且在8小时之内投入使用的物料除外。</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5）施工道路积尘采用水冲洗的方法进行清扫，不得在未实施洒水等抑尘措施情况下进行直接清扫，保证地面湿润，不起尘。</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6）运输车辆冲洗装置。工地车辆出入口要建设水冲洗设施、排水和泥浆沉淀设池，不得使用空气压缩机等易产生扬尘的设备，运输车辆驶出工地前，应对车轮、车身、车槽帮等部位进行清理或清洗，保证车轮冲洗率达100%。</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7）遇到四级或四级以上大风天气，施工单位应停止土方等易产生扬尘作业的建设工程。</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8）对于道路和管线工程施工，应采取封闭逐段施工方式施工，严禁敞开式作业，对回填后的沟槽及时实施硬化，未硬化的应当采取洒水、覆盖等措施。</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9）采用密闭输送设备作业的，应在装料、卸料处配备吸尘、喷淋等防尘设施，并保持防尘设施的正常使用。堆场露天装卸作业的，应采取洒水等抑尘措施。临时性的废弃物堆场，应设置围挡、防尘网等进行防尘。</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10）施工现场应砌筑垃圾堆放池，墙体应坚固。建筑垃圾、生活垃圾集中、分类堆放，严密遮盖，日产日清。</w:t>
      </w:r>
    </w:p>
    <w:p>
      <w:pPr>
        <w:spacing w:line="520" w:lineRule="exact"/>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rPr>
        <w:t>综上所述，采取上述措施之后，施工期对周围大气环境影响较小。</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24" w:name="_Toc19046"/>
      <w:bookmarkStart w:id="25" w:name="_Toc2330"/>
      <w:r>
        <w:rPr>
          <w:rFonts w:hint="eastAsia" w:ascii="Times New Roman" w:hAnsi="Times New Roman" w:eastAsia="宋体" w:cs="Times New Roman"/>
          <w:b/>
          <w:bCs w:val="0"/>
          <w:sz w:val="28"/>
          <w:szCs w:val="28"/>
          <w:lang w:val="en-US" w:eastAsia="zh-CN"/>
        </w:rPr>
        <w:t>4</w:t>
      </w:r>
      <w:r>
        <w:rPr>
          <w:rFonts w:hint="default" w:ascii="Times New Roman" w:hAnsi="Times New Roman" w:eastAsia="宋体" w:cs="Times New Roman"/>
          <w:b/>
          <w:bCs w:val="0"/>
          <w:sz w:val="28"/>
          <w:szCs w:val="28"/>
          <w:lang w:val="en-US" w:eastAsia="zh-CN"/>
        </w:rPr>
        <w:t>.2水环境影响分析</w:t>
      </w:r>
      <w:bookmarkEnd w:id="24"/>
      <w:bookmarkEnd w:id="25"/>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4.2.1</w:t>
      </w:r>
      <w:r>
        <w:rPr>
          <w:rFonts w:hint="default" w:ascii="Times New Roman" w:hAnsi="Times New Roman" w:eastAsia="宋体" w:cs="Times New Roman"/>
          <w:sz w:val="24"/>
          <w:szCs w:val="24"/>
          <w:lang w:val="en-US" w:eastAsia="zh-CN"/>
        </w:rPr>
        <w:t>施工废水影响分析</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80" w:firstLineChars="200"/>
        <w:jc w:val="left"/>
        <w:textAlignment w:val="auto"/>
        <w:rPr>
          <w:rFonts w:hint="default" w:ascii="Times New Roman" w:hAnsi="Times New Roman" w:cs="Times New Roman"/>
          <w:bCs/>
          <w:sz w:val="24"/>
        </w:rPr>
      </w:pPr>
      <w:r>
        <w:rPr>
          <w:rFonts w:hint="default" w:ascii="Times New Roman" w:hAnsi="Times New Roman" w:eastAsia="宋体" w:cs="Times New Roman"/>
          <w:color w:val="000000"/>
          <w:kern w:val="0"/>
          <w:sz w:val="24"/>
          <w:szCs w:val="24"/>
          <w:lang w:val="en-US" w:eastAsia="zh-CN" w:bidi="ar"/>
        </w:rPr>
        <w:t>本项目施工期废水主要由少量施工废水和施工人员生活污水组成。其中， 生产废水主要为泥浆废水、施工车辆冲洗废水、含泥沙雨水等，主要污染物为SS，基本无其它污染指标，施工期在施工场地设置临时沉淀池，生产废水经沉淀池沉淀后回用；生活污水是施工人员的盥洗水等生活排水。预计本项目施工作业高峰期人数为20人，施工人员生活用水量按每人每天50L计算，污水产生系数按0.8计，项目生活污水日排放量约为0.8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 xml:space="preserve"> /d，主要污染物为COD、BOD</w:t>
      </w:r>
      <w:r>
        <w:rPr>
          <w:rFonts w:hint="default" w:ascii="Times New Roman" w:hAnsi="Times New Roman" w:eastAsia="宋体" w:cs="Times New Roman"/>
          <w:color w:val="000000"/>
          <w:kern w:val="0"/>
          <w:sz w:val="24"/>
          <w:szCs w:val="24"/>
          <w:vertAlign w:val="subscript"/>
          <w:lang w:val="en-US" w:eastAsia="zh-CN" w:bidi="ar"/>
        </w:rPr>
        <w:t>5</w:t>
      </w:r>
      <w:r>
        <w:rPr>
          <w:rFonts w:hint="default" w:ascii="Times New Roman" w:hAnsi="Times New Roman" w:eastAsia="宋体" w:cs="Times New Roman"/>
          <w:color w:val="000000"/>
          <w:kern w:val="0"/>
          <w:sz w:val="24"/>
          <w:szCs w:val="24"/>
          <w:lang w:val="en-US" w:eastAsia="zh-CN" w:bidi="ar"/>
        </w:rPr>
        <w:t xml:space="preserve">、 SS、氨氮等，生活污水经化粪池处理后用作周边农户堆肥。 </w:t>
      </w:r>
      <w:r>
        <w:rPr>
          <w:rFonts w:hint="default" w:ascii="Times New Roman" w:hAnsi="Times New Roman" w:cs="Times New Roman"/>
          <w:bCs/>
          <w:sz w:val="24"/>
        </w:rPr>
        <w:t>采取以上措施后，项目施工废水不外排，对环境影响</w:t>
      </w:r>
      <w:r>
        <w:rPr>
          <w:rFonts w:hint="default" w:ascii="Times New Roman" w:hAnsi="Times New Roman" w:cs="Times New Roman"/>
          <w:bCs/>
          <w:sz w:val="24"/>
          <w:lang w:eastAsia="zh-CN"/>
        </w:rPr>
        <w:t>较小</w:t>
      </w:r>
      <w:r>
        <w:rPr>
          <w:rFonts w:hint="default" w:ascii="Times New Roman" w:hAnsi="Times New Roman" w:cs="Times New Roman"/>
          <w:bCs/>
          <w:sz w:val="24"/>
        </w:rPr>
        <w:t>。</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4.2.2</w:t>
      </w:r>
      <w:r>
        <w:rPr>
          <w:rFonts w:hint="default" w:ascii="Times New Roman" w:hAnsi="Times New Roman" w:eastAsia="宋体" w:cs="Times New Roman"/>
          <w:sz w:val="24"/>
          <w:szCs w:val="24"/>
          <w:lang w:val="en-US" w:eastAsia="zh-CN"/>
        </w:rPr>
        <w:t>施工废水防治措施</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施工期生产废水和生活污水若不妥善处理将会对地表水造成一定的环境污染，因此建议施工期废水做好以下防治措施：</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（1）施工期施工单位应严格执行《建设工程施工场地文明施工及环境管理暂行规定》，严禁乱排、乱流污染道路、水体；</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（2）对施工时产生的泥浆水、清洗车两废水应设置临时沉砂池，含泥沙雨水、泥浆水、车辆清洗废水经沉砂池沉淀后全部回用；</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（3）施工场地应设置化粪池，生活污水经化粪池处理后用于周边农户堆肥。</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26" w:name="_Toc25951"/>
      <w:bookmarkStart w:id="27" w:name="_Toc30264"/>
      <w:r>
        <w:rPr>
          <w:rFonts w:hint="eastAsia" w:ascii="Times New Roman" w:hAnsi="Times New Roman" w:eastAsia="宋体" w:cs="Times New Roman"/>
          <w:b/>
          <w:bCs w:val="0"/>
          <w:sz w:val="28"/>
          <w:szCs w:val="28"/>
          <w:lang w:val="en-US" w:eastAsia="zh-CN"/>
        </w:rPr>
        <w:t>4</w:t>
      </w:r>
      <w:r>
        <w:rPr>
          <w:rFonts w:hint="default" w:ascii="Times New Roman" w:hAnsi="Times New Roman" w:eastAsia="宋体" w:cs="Times New Roman"/>
          <w:b/>
          <w:bCs w:val="0"/>
          <w:sz w:val="28"/>
          <w:szCs w:val="28"/>
          <w:lang w:val="en-US" w:eastAsia="zh-CN"/>
        </w:rPr>
        <w:t>.3声环境影响分析</w:t>
      </w:r>
      <w:bookmarkEnd w:id="26"/>
      <w:bookmarkEnd w:id="27"/>
    </w:p>
    <w:p>
      <w:pPr>
        <w:spacing w:line="520" w:lineRule="exact"/>
        <w:ind w:firstLine="480" w:firstLineChars="200"/>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工程建设施工过程中，主要噪声源来自各施工现场的各种机械设备运行噪声、 物料运输的交通噪声。</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.3.1噪声预测模式</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bCs/>
          <w:sz w:val="24"/>
          <w:lang w:bidi="ar"/>
        </w:rPr>
      </w:pPr>
      <w:r>
        <w:rPr>
          <w:rFonts w:hint="default" w:ascii="Times New Roman" w:hAnsi="Times New Roman" w:eastAsia="宋体" w:cs="Times New Roman"/>
          <w:bCs/>
          <w:sz w:val="24"/>
          <w:lang w:bidi="ar"/>
        </w:rPr>
        <w:t>评价采用《环境影响评价技术导则—声环境》（HJ2.4-2009）中推荐的预测模式，噪声预测模式如下：</w:t>
      </w:r>
    </w:p>
    <w:p>
      <w:pPr>
        <w:pStyle w:val="9"/>
        <w:rPr>
          <w:rFonts w:hint="default" w:ascii="Times New Roman" w:hAnsi="Times New Roman" w:cs="Times New Roman"/>
        </w:rPr>
      </w:pP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bCs/>
          <w:sz w:val="24"/>
          <w:lang w:bidi="ar"/>
        </w:rPr>
      </w:pPr>
      <w:r>
        <w:rPr>
          <w:rFonts w:hint="default" w:ascii="Times New Roman" w:hAnsi="Times New Roman" w:eastAsia="宋体" w:cs="Times New Roman"/>
          <w:bCs/>
          <w:sz w:val="24"/>
          <w:lang w:bidi="ar"/>
        </w:rPr>
        <w:pict>
          <v:shape id="对象 167" o:spid="_x0000_s1026" o:spt="75" type="#_x0000_t75" style="position:absolute;left:0pt;margin-left:145pt;margin-top:19.55pt;height:25pt;width:138.15pt;z-index:251686912;mso-width-relative:page;mso-height-relative:page;" o:ole="t" filled="f" o:preferrelative="t" stroked="f" coordsize="21600,21600">
            <v:path/>
            <v:fill on="f" focussize="0,0"/>
            <v:stroke on="f" joinstyle="miter"/>
            <v:imagedata r:id="rId9" o:title=""/>
            <o:lock v:ext="edit" aspectratio="t"/>
          </v:shape>
          <o:OLEObject Type="Embed" ProgID="" ShapeID="对象 167" DrawAspect="Content" ObjectID="_1468075725" r:id="rId8">
            <o:LockedField>false</o:LockedField>
          </o:OLEObject>
        </w:pict>
      </w:r>
      <w:r>
        <w:rPr>
          <w:rFonts w:hint="default" w:ascii="Times New Roman" w:hAnsi="Times New Roman" w:eastAsia="宋体" w:cs="Times New Roman"/>
          <w:bCs/>
          <w:sz w:val="24"/>
          <w:lang w:bidi="ar"/>
        </w:rPr>
        <w:t>点声源衰减模式：</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bCs/>
          <w:sz w:val="24"/>
          <w:lang w:bidi="ar"/>
        </w:rPr>
      </w:pP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bCs/>
          <w:sz w:val="24"/>
          <w:lang w:bidi="ar"/>
        </w:rPr>
      </w:pPr>
      <w:r>
        <w:rPr>
          <w:rFonts w:hint="default" w:ascii="Times New Roman" w:hAnsi="Times New Roman" w:eastAsia="宋体" w:cs="Times New Roman"/>
          <w:bCs/>
          <w:sz w:val="24"/>
          <w:lang w:bidi="ar"/>
        </w:rPr>
        <w:pict>
          <v:shape id="对象 124" o:spid="_x0000_s1027" o:spt="75" type="#_x0000_t75" style="position:absolute;left:0pt;margin-left:164.2pt;margin-top:8.65pt;height:40pt;width:102.6pt;z-index:251685888;mso-width-relative:page;mso-height-relative:page;" o:ole="t" filled="f" o:preferrelative="t" stroked="f" coordsize="21600,21600">
            <v:path/>
            <v:fill on="f" focussize="0,0"/>
            <v:stroke on="f" joinstyle="miter"/>
            <v:imagedata r:id="rId11" o:title=""/>
            <o:lock v:ext="edit" aspectratio="t"/>
          </v:shape>
          <o:OLEObject Type="Embed" ProgID="" ShapeID="对象 124" DrawAspect="Content" ObjectID="_1468075726" r:id="rId10">
            <o:LockedField>false</o:LockedField>
          </o:OLEObject>
        </w:pict>
      </w:r>
      <w:r>
        <w:rPr>
          <w:rFonts w:hint="default" w:ascii="Times New Roman" w:hAnsi="Times New Roman" w:eastAsia="宋体" w:cs="Times New Roman"/>
          <w:bCs/>
          <w:sz w:val="24"/>
          <w:lang w:bidi="ar"/>
        </w:rPr>
        <w:t>多源叠加公式：</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bCs/>
          <w:sz w:val="24"/>
          <w:lang w:bidi="ar"/>
        </w:rPr>
      </w:pP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bCs/>
          <w:sz w:val="24"/>
          <w:lang w:bidi="ar"/>
        </w:rPr>
      </w:pPr>
      <w:r>
        <w:rPr>
          <w:rFonts w:hint="default" w:ascii="Times New Roman" w:hAnsi="Times New Roman" w:eastAsia="宋体" w:cs="Times New Roman"/>
          <w:bCs/>
          <w:sz w:val="24"/>
          <w:lang w:bidi="ar"/>
        </w:rPr>
        <w:t>上述式中：L(r)——距离噪声源r 处的等效A 声级值，dB(A)；</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bCs/>
          <w:sz w:val="24"/>
          <w:lang w:bidi="ar"/>
        </w:rPr>
      </w:pPr>
      <w:r>
        <w:rPr>
          <w:rFonts w:hint="default" w:ascii="Times New Roman" w:hAnsi="Times New Roman" w:eastAsia="宋体" w:cs="Times New Roman"/>
          <w:bCs/>
          <w:sz w:val="24"/>
          <w:lang w:bidi="ar"/>
        </w:rPr>
        <w:t xml:space="preserve">          L(r</w:t>
      </w:r>
      <w:r>
        <w:rPr>
          <w:rFonts w:hint="default" w:ascii="Times New Roman" w:hAnsi="Times New Roman" w:eastAsia="宋体" w:cs="Times New Roman"/>
          <w:bCs/>
          <w:sz w:val="24"/>
          <w:vertAlign w:val="subscript"/>
          <w:lang w:bidi="ar"/>
        </w:rPr>
        <w:t>0</w:t>
      </w:r>
      <w:r>
        <w:rPr>
          <w:rFonts w:hint="default" w:ascii="Times New Roman" w:hAnsi="Times New Roman" w:eastAsia="宋体" w:cs="Times New Roman"/>
          <w:bCs/>
          <w:sz w:val="24"/>
          <w:lang w:bidi="ar"/>
        </w:rPr>
        <w:t>)——距离噪声源r0 处的等效A 声级值，dB(A)；</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bCs/>
          <w:sz w:val="24"/>
          <w:lang w:bidi="ar"/>
        </w:rPr>
      </w:pPr>
      <w:r>
        <w:rPr>
          <w:rFonts w:hint="default" w:ascii="Times New Roman" w:hAnsi="Times New Roman" w:eastAsia="宋体" w:cs="Times New Roman"/>
          <w:bCs/>
          <w:sz w:val="24"/>
          <w:lang w:bidi="ar"/>
        </w:rPr>
        <w:t xml:space="preserve">          r ——预测点距噪声源距离，（m）；</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bCs/>
          <w:sz w:val="24"/>
          <w:lang w:bidi="ar"/>
        </w:rPr>
      </w:pPr>
      <w:r>
        <w:rPr>
          <w:rFonts w:hint="default" w:ascii="Times New Roman" w:hAnsi="Times New Roman" w:eastAsia="宋体" w:cs="Times New Roman"/>
          <w:bCs/>
          <w:sz w:val="24"/>
          <w:lang w:bidi="ar"/>
        </w:rPr>
        <w:t xml:space="preserve">          r</w:t>
      </w:r>
      <w:r>
        <w:rPr>
          <w:rFonts w:hint="default" w:ascii="Times New Roman" w:hAnsi="Times New Roman" w:eastAsia="宋体" w:cs="Times New Roman"/>
          <w:bCs/>
          <w:sz w:val="24"/>
          <w:vertAlign w:val="subscript"/>
          <w:lang w:bidi="ar"/>
        </w:rPr>
        <w:t>0</w:t>
      </w:r>
      <w:r>
        <w:rPr>
          <w:rFonts w:hint="default" w:ascii="Times New Roman" w:hAnsi="Times New Roman" w:eastAsia="宋体" w:cs="Times New Roman"/>
          <w:bCs/>
          <w:sz w:val="24"/>
          <w:lang w:bidi="ar"/>
        </w:rPr>
        <w:t>——源强外1m 处；</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bCs/>
          <w:sz w:val="24"/>
          <w:lang w:bidi="ar"/>
        </w:rPr>
      </w:pPr>
      <w:r>
        <w:rPr>
          <w:rFonts w:hint="default" w:ascii="Times New Roman" w:hAnsi="Times New Roman" w:eastAsia="宋体" w:cs="Times New Roman"/>
          <w:bCs/>
          <w:sz w:val="24"/>
          <w:lang w:bidi="ar"/>
        </w:rPr>
        <w:t xml:space="preserve">          L——总等效A 声级值，dB(A)；</w:t>
      </w:r>
    </w:p>
    <w:p>
      <w:pPr>
        <w:keepNext w:val="0"/>
        <w:keepLines w:val="0"/>
        <w:suppressLineNumbers w:val="0"/>
        <w:adjustRightInd w:val="0"/>
        <w:spacing w:before="0" w:beforeAutospacing="0" w:after="0" w:afterAutospacing="0" w:line="360" w:lineRule="auto"/>
        <w:ind w:left="0" w:right="0" w:firstLine="480" w:firstLineChars="200"/>
        <w:rPr>
          <w:rFonts w:hint="default" w:ascii="Times New Roman" w:hAnsi="Times New Roman" w:eastAsia="宋体" w:cs="Times New Roman"/>
          <w:bCs/>
          <w:sz w:val="24"/>
          <w:lang w:bidi="ar"/>
        </w:rPr>
      </w:pPr>
      <w:r>
        <w:rPr>
          <w:rFonts w:hint="default" w:ascii="Times New Roman" w:hAnsi="Times New Roman" w:eastAsia="宋体" w:cs="Times New Roman"/>
          <w:bCs/>
          <w:sz w:val="24"/>
          <w:lang w:bidi="ar"/>
        </w:rPr>
        <w:t xml:space="preserve">          Li——第i 个声源的等效A 声压级值，dB(A)。</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.3.2预测结果</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firstLineChars="200"/>
        <w:textAlignment w:val="auto"/>
        <w:rPr>
          <w:rFonts w:hint="default" w:ascii="Times New Roman" w:hAnsi="Times New Roman" w:eastAsia="宋体" w:cs="Times New Roman"/>
          <w:bCs/>
          <w:sz w:val="24"/>
          <w:lang w:bidi="ar"/>
        </w:rPr>
      </w:pPr>
      <w:r>
        <w:rPr>
          <w:rFonts w:hint="default" w:ascii="Times New Roman" w:hAnsi="Times New Roman" w:eastAsia="宋体" w:cs="Times New Roman"/>
          <w:bCs/>
          <w:sz w:val="24"/>
          <w:lang w:bidi="ar"/>
        </w:rPr>
        <w:t>施工期噪声源主要有</w:t>
      </w:r>
      <w:r>
        <w:rPr>
          <w:rFonts w:hint="default" w:ascii="Times New Roman" w:hAnsi="Times New Roman" w:eastAsia="宋体" w:cs="Times New Roman"/>
          <w:bCs/>
          <w:sz w:val="24"/>
          <w:lang w:eastAsia="zh-CN" w:bidi="ar"/>
        </w:rPr>
        <w:t>挖掘</w:t>
      </w:r>
      <w:r>
        <w:rPr>
          <w:rFonts w:hint="default" w:ascii="Times New Roman" w:hAnsi="Times New Roman" w:eastAsia="宋体" w:cs="Times New Roman"/>
          <w:bCs/>
          <w:sz w:val="24"/>
          <w:lang w:bidi="ar"/>
        </w:rPr>
        <w:t>机、推土机、</w:t>
      </w:r>
      <w:r>
        <w:rPr>
          <w:rFonts w:hint="default" w:ascii="Times New Roman" w:hAnsi="Times New Roman" w:eastAsia="宋体" w:cs="Times New Roman"/>
          <w:bCs/>
          <w:sz w:val="24"/>
          <w:lang w:eastAsia="zh-CN" w:bidi="ar"/>
        </w:rPr>
        <w:t>装载机、压路机、空压机、压实机</w:t>
      </w:r>
      <w:r>
        <w:rPr>
          <w:rFonts w:hint="default" w:ascii="Times New Roman" w:hAnsi="Times New Roman" w:eastAsia="宋体" w:cs="Times New Roman"/>
          <w:bCs/>
          <w:sz w:val="24"/>
          <w:lang w:bidi="ar"/>
        </w:rPr>
        <w:t>等机械设备以及运输车辆，源强85-100dB(A)，各施工机械噪声随距离衰减情况详见下表。</w:t>
      </w:r>
    </w:p>
    <w:p>
      <w:pPr>
        <w:keepNext w:val="0"/>
        <w:keepLines w:val="0"/>
        <w:pageBreakBefore w:val="0"/>
        <w:widowControl w:val="0"/>
        <w:kinsoku/>
        <w:wordWrap/>
        <w:overflowPunct/>
        <w:topLinePunct w:val="0"/>
        <w:autoSpaceDE/>
        <w:autoSpaceDN/>
        <w:bidi w:val="0"/>
        <w:adjustRightInd w:val="0"/>
        <w:snapToGrid w:val="0"/>
        <w:spacing w:line="520" w:lineRule="exact"/>
        <w:ind w:firstLine="482"/>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lang w:eastAsia="zh-CN"/>
        </w:rPr>
        <w:t>表</w:t>
      </w:r>
      <w:r>
        <w:rPr>
          <w:rFonts w:hint="eastAsia" w:ascii="Times New Roman" w:hAnsi="Times New Roman" w:eastAsia="黑体" w:cs="Times New Roman"/>
          <w:sz w:val="24"/>
          <w:szCs w:val="24"/>
          <w:lang w:val="en-US" w:eastAsia="zh-CN"/>
        </w:rPr>
        <w:t>4.3-1</w:t>
      </w:r>
      <w:r>
        <w:rPr>
          <w:rFonts w:hint="default" w:ascii="Times New Roman" w:hAnsi="Times New Roman" w:eastAsia="黑体" w:cs="Times New Roman"/>
          <w:sz w:val="24"/>
          <w:szCs w:val="24"/>
          <w:lang w:val="en-US" w:eastAsia="zh-CN"/>
        </w:rPr>
        <w:t xml:space="preserve">  </w:t>
      </w:r>
      <w:r>
        <w:rPr>
          <w:rFonts w:hint="default" w:ascii="Times New Roman" w:hAnsi="Times New Roman" w:eastAsia="黑体" w:cs="Times New Roman"/>
          <w:sz w:val="24"/>
          <w:szCs w:val="24"/>
          <w:lang w:eastAsia="zh-CN"/>
        </w:rPr>
        <w:t>施工机械及运输车辆噪声衰减距离</w:t>
      </w:r>
    </w:p>
    <w:tbl>
      <w:tblPr>
        <w:tblStyle w:val="1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953"/>
        <w:gridCol w:w="1061"/>
        <w:gridCol w:w="1061"/>
        <w:gridCol w:w="1061"/>
        <w:gridCol w:w="1282"/>
        <w:gridCol w:w="19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63" w:type="pct"/>
            <w:vMerge w:val="restart"/>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机械名称</w:t>
            </w:r>
          </w:p>
        </w:tc>
        <w:tc>
          <w:tcPr>
            <w:tcW w:w="4336" w:type="pct"/>
            <w:gridSpan w:val="6"/>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声级  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63" w:type="pct"/>
            <w:vMerge w:val="continue"/>
            <w:tcBorders>
              <w:bottom w:val="single" w:color="auto" w:sz="12"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黑体" w:cs="Times New Roman"/>
                <w:b/>
                <w:bCs/>
                <w:sz w:val="21"/>
                <w:szCs w:val="21"/>
              </w:rPr>
            </w:pPr>
          </w:p>
        </w:tc>
        <w:tc>
          <w:tcPr>
            <w:tcW w:w="559" w:type="pct"/>
            <w:tcBorders>
              <w:bottom w:val="single" w:color="auto" w:sz="12"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lang w:val="en-US" w:eastAsia="zh-CN"/>
              </w:rPr>
              <w:t>5</w:t>
            </w:r>
            <w:r>
              <w:rPr>
                <w:rFonts w:hint="default" w:ascii="Times New Roman" w:hAnsi="Times New Roman" w:eastAsia="黑体" w:cs="Times New Roman"/>
                <w:b/>
                <w:bCs/>
                <w:sz w:val="21"/>
                <w:szCs w:val="21"/>
              </w:rPr>
              <w:t>m</w:t>
            </w:r>
          </w:p>
        </w:tc>
        <w:tc>
          <w:tcPr>
            <w:tcW w:w="622" w:type="pct"/>
            <w:tcBorders>
              <w:bottom w:val="single" w:color="auto" w:sz="12"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10m</w:t>
            </w:r>
          </w:p>
        </w:tc>
        <w:tc>
          <w:tcPr>
            <w:tcW w:w="622" w:type="pct"/>
            <w:tcBorders>
              <w:bottom w:val="single" w:color="auto" w:sz="12"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20m</w:t>
            </w:r>
          </w:p>
        </w:tc>
        <w:tc>
          <w:tcPr>
            <w:tcW w:w="622" w:type="pct"/>
            <w:tcBorders>
              <w:bottom w:val="single" w:color="auto" w:sz="12"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lang w:val="en-US" w:eastAsia="zh-CN"/>
              </w:rPr>
              <w:t>50</w:t>
            </w:r>
            <w:r>
              <w:rPr>
                <w:rFonts w:hint="default" w:ascii="Times New Roman" w:hAnsi="Times New Roman" w:eastAsia="黑体" w:cs="Times New Roman"/>
                <w:b/>
                <w:bCs/>
                <w:sz w:val="21"/>
                <w:szCs w:val="21"/>
              </w:rPr>
              <w:t>m</w:t>
            </w:r>
          </w:p>
        </w:tc>
        <w:tc>
          <w:tcPr>
            <w:tcW w:w="752" w:type="pct"/>
            <w:tcBorders>
              <w:bottom w:val="single" w:color="auto" w:sz="12"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lang w:val="en-US" w:eastAsia="zh-CN"/>
              </w:rPr>
              <w:t>100</w:t>
            </w:r>
            <w:r>
              <w:rPr>
                <w:rFonts w:hint="default" w:ascii="Times New Roman" w:hAnsi="Times New Roman" w:eastAsia="黑体" w:cs="Times New Roman"/>
                <w:b/>
                <w:bCs/>
                <w:sz w:val="21"/>
                <w:szCs w:val="21"/>
              </w:rPr>
              <w:t>m</w:t>
            </w:r>
          </w:p>
        </w:tc>
        <w:tc>
          <w:tcPr>
            <w:tcW w:w="1157" w:type="pct"/>
            <w:tcBorders>
              <w:bottom w:val="single" w:color="auto" w:sz="12" w:space="0"/>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eastAsia="黑体" w:cs="Times New Roman"/>
                <w:b/>
                <w:bCs/>
                <w:sz w:val="21"/>
                <w:szCs w:val="21"/>
                <w:lang w:val="en-US" w:eastAsia="zh-CN"/>
              </w:rPr>
            </w:pPr>
            <w:r>
              <w:rPr>
                <w:rFonts w:hint="default" w:ascii="Times New Roman" w:hAnsi="Times New Roman" w:eastAsia="黑体" w:cs="Times New Roman"/>
                <w:b/>
                <w:bCs/>
                <w:sz w:val="21"/>
                <w:szCs w:val="21"/>
                <w:lang w:val="en-US" w:eastAsia="zh-CN"/>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63" w:type="pct"/>
            <w:tcBorders>
              <w:top w:val="single" w:color="auto" w:sz="12" w:space="0"/>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推土机</w:t>
            </w:r>
          </w:p>
        </w:tc>
        <w:tc>
          <w:tcPr>
            <w:tcW w:w="559" w:type="pct"/>
            <w:tcBorders>
              <w:top w:val="single" w:color="auto" w:sz="12" w:space="0"/>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93</w:t>
            </w:r>
          </w:p>
        </w:tc>
        <w:tc>
          <w:tcPr>
            <w:tcW w:w="622" w:type="pct"/>
            <w:tcBorders>
              <w:top w:val="single" w:color="auto" w:sz="12" w:space="0"/>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73</w:t>
            </w:r>
          </w:p>
        </w:tc>
        <w:tc>
          <w:tcPr>
            <w:tcW w:w="622" w:type="pct"/>
            <w:tcBorders>
              <w:top w:val="single" w:color="auto" w:sz="12" w:space="0"/>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66</w:t>
            </w:r>
          </w:p>
        </w:tc>
        <w:tc>
          <w:tcPr>
            <w:tcW w:w="622" w:type="pct"/>
            <w:tcBorders>
              <w:top w:val="single" w:color="auto" w:sz="12" w:space="0"/>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59</w:t>
            </w:r>
          </w:p>
        </w:tc>
        <w:tc>
          <w:tcPr>
            <w:tcW w:w="752" w:type="pct"/>
            <w:tcBorders>
              <w:top w:val="single" w:color="auto" w:sz="12" w:space="0"/>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53</w:t>
            </w:r>
          </w:p>
        </w:tc>
        <w:tc>
          <w:tcPr>
            <w:tcW w:w="1157" w:type="pct"/>
            <w:tcBorders>
              <w:top w:val="single" w:color="auto" w:sz="12" w:space="0"/>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663"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挖掘机</w:t>
            </w:r>
          </w:p>
        </w:tc>
        <w:tc>
          <w:tcPr>
            <w:tcW w:w="559"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91</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71</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65</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57</w:t>
            </w:r>
          </w:p>
        </w:tc>
        <w:tc>
          <w:tcPr>
            <w:tcW w:w="75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51</w:t>
            </w:r>
          </w:p>
        </w:tc>
        <w:tc>
          <w:tcPr>
            <w:tcW w:w="1157"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3"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装载机</w:t>
            </w:r>
          </w:p>
        </w:tc>
        <w:tc>
          <w:tcPr>
            <w:tcW w:w="559"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97</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77</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71</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63</w:t>
            </w:r>
          </w:p>
        </w:tc>
        <w:tc>
          <w:tcPr>
            <w:tcW w:w="75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57</w:t>
            </w:r>
          </w:p>
        </w:tc>
        <w:tc>
          <w:tcPr>
            <w:tcW w:w="1157"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63"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压路机</w:t>
            </w:r>
          </w:p>
        </w:tc>
        <w:tc>
          <w:tcPr>
            <w:tcW w:w="559"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93</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73</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67</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59</w:t>
            </w:r>
          </w:p>
        </w:tc>
        <w:tc>
          <w:tcPr>
            <w:tcW w:w="75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53</w:t>
            </w:r>
          </w:p>
        </w:tc>
        <w:tc>
          <w:tcPr>
            <w:tcW w:w="1157"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63"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空压机</w:t>
            </w:r>
          </w:p>
        </w:tc>
        <w:tc>
          <w:tcPr>
            <w:tcW w:w="559"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94</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74</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68</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60</w:t>
            </w:r>
          </w:p>
        </w:tc>
        <w:tc>
          <w:tcPr>
            <w:tcW w:w="75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54</w:t>
            </w:r>
          </w:p>
        </w:tc>
        <w:tc>
          <w:tcPr>
            <w:tcW w:w="1157"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63"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t>压实机</w:t>
            </w:r>
          </w:p>
        </w:tc>
        <w:tc>
          <w:tcPr>
            <w:tcW w:w="559"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86</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66</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60</w:t>
            </w:r>
          </w:p>
        </w:tc>
        <w:tc>
          <w:tcPr>
            <w:tcW w:w="62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52</w:t>
            </w:r>
          </w:p>
        </w:tc>
        <w:tc>
          <w:tcPr>
            <w:tcW w:w="752"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46</w:t>
            </w:r>
          </w:p>
        </w:tc>
        <w:tc>
          <w:tcPr>
            <w:tcW w:w="1157" w:type="pct"/>
            <w:tcBorders>
              <w:tl2br w:val="nil"/>
              <w:tr2bl w:val="nil"/>
            </w:tcBorders>
            <w:noWrap w:val="0"/>
            <w:vAlign w:val="center"/>
          </w:tcPr>
          <w:p>
            <w:pPr>
              <w:keepNext w:val="0"/>
              <w:keepLines w:val="0"/>
              <w:suppressLineNumbers w:val="0"/>
              <w:spacing w:before="0" w:beforeAutospacing="0" w:after="0" w:afterAutospacing="0"/>
              <w:ind w:left="0" w:right="0" w:firstLine="0" w:firstLineChars="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40</w:t>
            </w:r>
          </w:p>
        </w:tc>
      </w:tr>
    </w:tbl>
    <w:p>
      <w:pPr>
        <w:pStyle w:val="9"/>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w:t>
      </w:r>
      <w:r>
        <w:rPr>
          <w:rFonts w:hint="default" w:ascii="Times New Roman" w:hAnsi="Times New Roman" w:eastAsia="宋体" w:cs="Times New Roman"/>
          <w:sz w:val="24"/>
          <w:szCs w:val="24"/>
          <w:lang w:eastAsia="zh-CN"/>
        </w:rPr>
        <w:t>上表</w:t>
      </w:r>
      <w:r>
        <w:rPr>
          <w:rFonts w:hint="default" w:ascii="Times New Roman" w:hAnsi="Times New Roman" w:eastAsia="宋体" w:cs="Times New Roman"/>
          <w:sz w:val="24"/>
          <w:szCs w:val="24"/>
        </w:rPr>
        <w:t>看出，昼间施工噪声超过《建筑施工场界环境噪声排放标准》（GB12523-2011）</w:t>
      </w:r>
      <w:r>
        <w:rPr>
          <w:rFonts w:hint="default" w:ascii="Times New Roman" w:hAnsi="Times New Roman" w:eastAsia="宋体" w:cs="Times New Roman"/>
          <w:bCs/>
          <w:sz w:val="24"/>
          <w:szCs w:val="24"/>
          <w:lang w:bidi="ar"/>
        </w:rPr>
        <w:t>“昼间≤70dB(A)</w:t>
      </w:r>
      <w:r>
        <w:rPr>
          <w:rFonts w:hint="default" w:ascii="Times New Roman" w:hAnsi="Times New Roman" w:eastAsia="宋体" w:cs="Times New Roman"/>
          <w:bCs/>
          <w:sz w:val="24"/>
          <w:szCs w:val="24"/>
          <w:lang w:eastAsia="zh-CN" w:bidi="ar"/>
        </w:rPr>
        <w:t>、</w:t>
      </w:r>
      <w:r>
        <w:rPr>
          <w:rFonts w:hint="default" w:ascii="Times New Roman" w:hAnsi="Times New Roman" w:eastAsia="宋体" w:cs="Times New Roman"/>
          <w:bCs/>
          <w:sz w:val="24"/>
          <w:szCs w:val="24"/>
          <w:lang w:bidi="ar"/>
        </w:rPr>
        <w:t>夜间≤55dB(A)”</w:t>
      </w:r>
      <w:r>
        <w:rPr>
          <w:rFonts w:hint="default" w:ascii="Times New Roman" w:hAnsi="Times New Roman" w:eastAsia="宋体" w:cs="Times New Roman"/>
          <w:sz w:val="24"/>
          <w:szCs w:val="24"/>
        </w:rPr>
        <w:t>的情况出现在距声源50m范围内，夜间施工噪声超标的情况出现在</w:t>
      </w:r>
      <w:r>
        <w:rPr>
          <w:rFonts w:hint="default" w:ascii="Times New Roman" w:hAnsi="Times New Roman" w:eastAsia="宋体" w:cs="Times New Roman"/>
          <w:sz w:val="24"/>
          <w:szCs w:val="24"/>
          <w:lang w:val="en-US" w:eastAsia="zh-CN"/>
        </w:rPr>
        <w:t>100</w:t>
      </w:r>
      <w:r>
        <w:rPr>
          <w:rFonts w:hint="default" w:ascii="Times New Roman" w:hAnsi="Times New Roman" w:eastAsia="宋体" w:cs="Times New Roman"/>
          <w:sz w:val="24"/>
          <w:szCs w:val="24"/>
        </w:rPr>
        <w:t xml:space="preserve">m范围内。根据填埋场周边声环境敏感点分布情况，工程区周围 </w:t>
      </w:r>
      <w:r>
        <w:rPr>
          <w:rFonts w:hint="default" w:ascii="Times New Roman" w:hAnsi="Times New Roman" w:eastAsia="宋体" w:cs="Times New Roman"/>
          <w:sz w:val="24"/>
          <w:szCs w:val="24"/>
          <w:lang w:val="en-US" w:eastAsia="zh-CN"/>
        </w:rPr>
        <w:t>100</w:t>
      </w:r>
      <w:r>
        <w:rPr>
          <w:rFonts w:hint="default" w:ascii="Times New Roman" w:hAnsi="Times New Roman" w:eastAsia="宋体" w:cs="Times New Roman"/>
          <w:sz w:val="24"/>
          <w:szCs w:val="24"/>
        </w:rPr>
        <w:t>m范围内均无居民集中区、学校等声环境敏感点。在采取夜间禁止施工的前提下，项目施工期噪声对周围环境的影响较小，且随着施工期的结束，施工噪声会随之消失。</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.3.3噪声防治措施</w:t>
      </w:r>
    </w:p>
    <w:p>
      <w:pPr>
        <w:pStyle w:val="9"/>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为了减轻施工噪声对周围环境的影响，建议采取以下措施：</w:t>
      </w:r>
    </w:p>
    <w:p>
      <w:pPr>
        <w:pStyle w:val="9"/>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①加强施工管理，合理安排施工作业时间，严格按照施工噪声管理的有关规定执行，严禁夜间进行高噪声施工作业。 </w:t>
      </w:r>
    </w:p>
    <w:p>
      <w:pPr>
        <w:pStyle w:val="9"/>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②尽量采用低噪声的施工工具，如以液压工具代替气压工具，同时尽可能采用施工噪声低的施工方法。 </w:t>
      </w:r>
    </w:p>
    <w:p>
      <w:pPr>
        <w:pStyle w:val="9"/>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③施工机械应尽可能放置于对周围敏感点造成影响最小的地点。 </w:t>
      </w:r>
    </w:p>
    <w:p>
      <w:pPr>
        <w:pStyle w:val="9"/>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④在高噪声设备周围设置掩蔽物。 </w:t>
      </w:r>
    </w:p>
    <w:p>
      <w:pPr>
        <w:pStyle w:val="9"/>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⑤混凝土需要连续浇灌作业前，应做好各项准备工作，将搅拌机运行时间压到最低限度。 </w:t>
      </w:r>
    </w:p>
    <w:p>
      <w:pPr>
        <w:pStyle w:val="9"/>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除上述施工机械产生的噪声外，施工过程中各种运输车辆的运行，还将会引起敏感点噪声级的增加。因此，应加强对运输车辆的管理，尽量压缩工区汽车数量和行车密度，控制汽车鸣笛。 </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28" w:name="_Toc12717"/>
      <w:bookmarkStart w:id="29" w:name="_Toc16092"/>
      <w:r>
        <w:rPr>
          <w:rFonts w:hint="eastAsia" w:ascii="Times New Roman" w:hAnsi="Times New Roman" w:eastAsia="宋体" w:cs="Times New Roman"/>
          <w:b/>
          <w:bCs w:val="0"/>
          <w:sz w:val="28"/>
          <w:szCs w:val="28"/>
          <w:lang w:val="en-US" w:eastAsia="zh-CN"/>
        </w:rPr>
        <w:t>4</w:t>
      </w:r>
      <w:r>
        <w:rPr>
          <w:rFonts w:hint="default" w:ascii="Times New Roman" w:hAnsi="Times New Roman" w:eastAsia="宋体" w:cs="Times New Roman"/>
          <w:b/>
          <w:bCs w:val="0"/>
          <w:sz w:val="28"/>
          <w:szCs w:val="28"/>
          <w:lang w:val="en-US" w:eastAsia="zh-CN"/>
        </w:rPr>
        <w:t>.4固体废物环境影响分析</w:t>
      </w:r>
      <w:bookmarkEnd w:id="28"/>
      <w:bookmarkEnd w:id="29"/>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本项目施工期产生的固废主要为填埋场库区开挖、场地平整等产生的多余土石方、建筑垃圾和生活垃圾。 </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 xml:space="preserve">.4.1施工弃土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本项目施土方就近定点集中堆放，全部用于营运期垃圾填埋覆土及后期封场绿化，故项目施工期无外借方、废弃方。 </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 xml:space="preserve">.4.2建筑垃圾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本项目在施工过程中产生的建筑垃圾包括砂土、石块、水泥等。对于可以回收利用的建筑材料应尽量回收利用，其他不能回收利用的建筑材料运至政府指定的建渣场堆放。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采取以上措施后，本项目施工期产生的固体废物可得到合理有效处置，施工期固废对周围环境影响较小。</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 xml:space="preserve">.4.3生活垃圾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本工程施工期施工人员所产生的生活垃圾暂存于临时垃圾箱，待本工程竣工后纳入垃圾填埋场统一处置。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由此可见，施工期产生的固体废弃物去向明确，全部得到了妥善处置，对环境的影响不明显。</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30" w:name="_Toc14733"/>
      <w:r>
        <w:rPr>
          <w:rFonts w:hint="eastAsia" w:ascii="Times New Roman" w:hAnsi="Times New Roman" w:eastAsia="宋体" w:cs="Times New Roman"/>
          <w:b/>
          <w:bCs w:val="0"/>
          <w:sz w:val="28"/>
          <w:szCs w:val="28"/>
          <w:lang w:val="en-US" w:eastAsia="zh-CN"/>
        </w:rPr>
        <w:t>4</w:t>
      </w:r>
      <w:r>
        <w:rPr>
          <w:rFonts w:hint="default" w:ascii="Times New Roman" w:hAnsi="Times New Roman" w:eastAsia="宋体" w:cs="Times New Roman"/>
          <w:b/>
          <w:bCs w:val="0"/>
          <w:sz w:val="28"/>
          <w:szCs w:val="28"/>
          <w:lang w:val="en-US" w:eastAsia="zh-CN"/>
        </w:rPr>
        <w:t>.5土壤环境影响分析</w:t>
      </w:r>
      <w:bookmarkEnd w:id="30"/>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施工期对土壤环境的影响，主要影响途径是土地平整过程中对表土层的扰动，以及施工废水、施工机械漏油等垂直入渗污染土壤环境。</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对于土地平整过程中，本次评价要求，对表土进行单独剥离和存放，用于后期土地复垦用土，避免外购土源可能造成的二次污染。</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对于施工含油废水，本评价要求施工单位建设设施工生产废水沉淀池和隔油池，沉淀池和隔油池均需进行防渗，切断施工废水垂直入渗通道，处理后不外排，以防止施工废水垂直入渗污染。</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对于施工机械漏油，评价要求对施工机械要勤加保养，防止漏油。</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采取上述措施后，加上施工期较短，不会对项目区土壤环境造成污染影响。</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31" w:name="_Toc9945"/>
      <w:bookmarkStart w:id="32" w:name="_Toc27430"/>
      <w:r>
        <w:rPr>
          <w:rFonts w:hint="eastAsia" w:ascii="Times New Roman" w:hAnsi="Times New Roman" w:eastAsia="宋体" w:cs="Times New Roman"/>
          <w:b/>
          <w:bCs w:val="0"/>
          <w:sz w:val="28"/>
          <w:szCs w:val="28"/>
          <w:lang w:val="en-US" w:eastAsia="zh-CN"/>
        </w:rPr>
        <w:t>4</w:t>
      </w:r>
      <w:r>
        <w:rPr>
          <w:rFonts w:hint="default" w:ascii="Times New Roman" w:hAnsi="Times New Roman" w:eastAsia="宋体" w:cs="Times New Roman"/>
          <w:b/>
          <w:bCs w:val="0"/>
          <w:sz w:val="28"/>
          <w:szCs w:val="28"/>
          <w:lang w:val="en-US" w:eastAsia="zh-CN"/>
        </w:rPr>
        <w:t>.</w:t>
      </w:r>
      <w:r>
        <w:rPr>
          <w:rFonts w:hint="eastAsia" w:ascii="Times New Roman" w:hAnsi="Times New Roman" w:eastAsia="宋体" w:cs="Times New Roman"/>
          <w:b/>
          <w:bCs w:val="0"/>
          <w:sz w:val="28"/>
          <w:szCs w:val="28"/>
          <w:lang w:val="en-US" w:eastAsia="zh-CN"/>
        </w:rPr>
        <w:t>6</w:t>
      </w:r>
      <w:r>
        <w:rPr>
          <w:rFonts w:hint="default" w:ascii="Times New Roman" w:hAnsi="Times New Roman" w:eastAsia="宋体" w:cs="Times New Roman"/>
          <w:b/>
          <w:bCs w:val="0"/>
          <w:sz w:val="28"/>
          <w:szCs w:val="28"/>
          <w:lang w:val="en-US" w:eastAsia="zh-CN"/>
        </w:rPr>
        <w:t>生态环境影响分析</w:t>
      </w:r>
      <w:bookmarkEnd w:id="31"/>
      <w:bookmarkEnd w:id="32"/>
      <w:r>
        <w:rPr>
          <w:rFonts w:hint="default" w:ascii="Times New Roman" w:hAnsi="Times New Roman" w:eastAsia="宋体" w:cs="Times New Roman"/>
          <w:b/>
          <w:bCs w:val="0"/>
          <w:sz w:val="28"/>
          <w:szCs w:val="28"/>
          <w:lang w:val="en-US" w:eastAsia="zh-CN"/>
        </w:rPr>
        <w:t xml:space="preserve"> </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4.6.1</w:t>
      </w:r>
      <w:r>
        <w:rPr>
          <w:rFonts w:hint="default" w:ascii="Times New Roman" w:hAnsi="Times New Roman" w:eastAsia="宋体" w:cs="Times New Roman"/>
          <w:sz w:val="24"/>
          <w:szCs w:val="24"/>
          <w:lang w:val="en-US" w:eastAsia="zh-CN"/>
        </w:rPr>
        <w:t xml:space="preserve"> 对土壤、植被影响分析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工程对生态环境的影响主要是施工期清理现场、土石方开挖、填筑、机械碾压等施工活动使工程区域原有地貌和地表植被受到破坏，造成一定的植物损失；同时，扰动表土结构，也会造成土壤抗侵蚀能力降低，导致地表裸露；弃土弃渣若处置不当，在地表径流作用下会造成水土流失，加大水土流失量，破坏生态，恶化环境，对局部生态环境带来不利影响。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本项目占地范围内为荒地，尚未发现国家重点保护植物和古树名木，因此工程建设不会造成物种灭亡及植物类型结构的变化，区域植物群落与资源不会受到破坏性的影响。 </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4.6.2</w:t>
      </w:r>
      <w:r>
        <w:rPr>
          <w:rFonts w:hint="default" w:ascii="Times New Roman" w:hAnsi="Times New Roman" w:eastAsia="宋体" w:cs="Times New Roman"/>
          <w:sz w:val="24"/>
          <w:szCs w:val="24"/>
          <w:lang w:val="en-US" w:eastAsia="zh-CN"/>
        </w:rPr>
        <w:t xml:space="preserve">对野生动物的影响分析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项目的建设，引起项目区及周边人员活动增加，交通噪声、废气、废水等污染物的排放增加，必然使原有野生动物生境发生改变，对区域原有的动物产生严重的影响，同时，项目永久占地促使当地原有对环境比较敏感的野生动物将进行迁移，远离该区域，但一些适应能力较强的野生动物则会增加，由于陆生动物迁移能力强，且同类生境易于在附近找寻，故物种种群与数量不会受到明显影响，总体上工程建设对区域范围内野生动物的影响较小。 </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4.6.</w:t>
      </w:r>
      <w:r>
        <w:rPr>
          <w:rFonts w:hint="default" w:ascii="Times New Roman" w:hAnsi="Times New Roman" w:eastAsia="宋体" w:cs="Times New Roman"/>
          <w:sz w:val="24"/>
          <w:szCs w:val="24"/>
          <w:lang w:val="en-US" w:eastAsia="zh-CN"/>
        </w:rPr>
        <w:t xml:space="preserve">3对土地利用影响分析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填埋场基底平整处理，两边边坡削整、填挖、筑坝以及辅助工程管道敷设、截排水沟和道路等建设需要改变现有自然生态环境，项目建设将会使现有自然环境改变为人工环境，其土地利用结构将发生改变，会导致局部生态环境功能有所削弱。</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4.6.4</w:t>
      </w:r>
      <w:r>
        <w:rPr>
          <w:rFonts w:hint="default" w:ascii="Times New Roman" w:hAnsi="Times New Roman" w:eastAsia="宋体" w:cs="Times New Roman"/>
          <w:sz w:val="24"/>
          <w:szCs w:val="24"/>
          <w:lang w:val="en-US" w:eastAsia="zh-CN"/>
        </w:rPr>
        <w:t xml:space="preserve">对水土流失的影响分析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项目建设会对原有地表及地表植被产生一定的扰动和破坏，在大风大雨天气易引起水土流失，其影响主要是大面积的地表破坏及大量挖填方导致原地貌水土保持功能的破坏，而地表土层的松动将使土壤的抗蚀性降低，为水土流失创造条件；同时施工过程中挖填方及废弃土方的堆放将成为水土流失的物质基础，使其原有水土保持功能变差，将导致局部区域水土流失的加重。 </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4.6.5</w:t>
      </w:r>
      <w:r>
        <w:rPr>
          <w:rFonts w:hint="default" w:ascii="Times New Roman" w:hAnsi="Times New Roman" w:eastAsia="宋体" w:cs="Times New Roman"/>
          <w:sz w:val="24"/>
          <w:szCs w:val="24"/>
          <w:lang w:val="en-US" w:eastAsia="zh-CN"/>
        </w:rPr>
        <w:t>生态防治措施</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为了降低项目施工对生态环境造成的影响，建议采取以下措施：</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（1）加强施工期管护、尽量减少施工影响面积。工程建设中尽量做到挖</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填平衡，合理调配土方，安排施工时序，防止弃渣过多堆积。</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（2）尽量缩短水土流失敏感部位的施工工期，减少疏松地面裸露时间，合理安排施工时间，尽量避开雨季和汛期，遇大风大雨天气要在土、石、渣堆表面覆盖塑料薄膜。</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（3）施工时施工机械和人员要按照设计平面位置进行操作，不得乱占土地，施工机械、土石及其它建筑材料不能乱停乱放，防止破坏植被，加剧水土流失。</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（4）为防治水土流失，应将剥离的表土及临时堆土在堆放时堆放整齐，边坡比1:2，堆高不大于3m，坡面压实，并布设编制袋拦挡，防止径流冲刷剥</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离的表土和临时堆土堆置区，防止水土流失。</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（5）工程结束后，将表层土壤用于土地回覆，并及时对临时施工占地进</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行绿化、植被恢复。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（6）施工期间企业严格执行施工污染控制措施，项目建成后对厂内进行合理绿化、栽种植株等，并对填埋场周边设置导排水系统，从而有效减少水土流失造成的生态影响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eastAsia"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通过采取以上措施后，评价认为项目施工期建设对区域生态环境影响较小。</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Times New Roman" w:hAnsi="Times New Roman" w:eastAsia="宋体" w:cs="Times New Roman"/>
          <w:sz w:val="30"/>
          <w:szCs w:val="30"/>
          <w:lang w:val="en-US" w:eastAsia="zh-CN"/>
        </w:rPr>
      </w:pPr>
      <w:bookmarkStart w:id="33" w:name="_Toc21216"/>
      <w:r>
        <w:rPr>
          <w:rFonts w:hint="eastAsia" w:ascii="Times New Roman" w:hAnsi="Times New Roman" w:eastAsia="宋体" w:cs="Times New Roman"/>
          <w:sz w:val="30"/>
          <w:szCs w:val="30"/>
          <w:lang w:val="en-US" w:eastAsia="zh-CN"/>
        </w:rPr>
        <w:t>5</w:t>
      </w:r>
      <w:r>
        <w:rPr>
          <w:rFonts w:hint="default" w:ascii="Times New Roman" w:hAnsi="Times New Roman" w:eastAsia="宋体" w:cs="Times New Roman"/>
          <w:sz w:val="30"/>
          <w:szCs w:val="30"/>
          <w:lang w:val="en-US" w:eastAsia="zh-CN"/>
        </w:rPr>
        <w:t>运营期环境影响预测及评</w:t>
      </w:r>
      <w:bookmarkStart w:id="34" w:name="_Toc537"/>
      <w:r>
        <w:rPr>
          <w:rFonts w:hint="eastAsia" w:ascii="Times New Roman" w:hAnsi="Times New Roman" w:eastAsia="宋体" w:cs="Times New Roman"/>
          <w:sz w:val="30"/>
          <w:szCs w:val="30"/>
          <w:lang w:val="en-US" w:eastAsia="zh-CN"/>
        </w:rPr>
        <w:t>价</w:t>
      </w:r>
      <w:bookmarkEnd w:id="33"/>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35" w:name="_Toc23950"/>
      <w:r>
        <w:rPr>
          <w:rFonts w:hint="eastAsia" w:ascii="Times New Roman" w:hAnsi="Times New Roman" w:eastAsia="宋体" w:cs="Times New Roman"/>
          <w:b/>
          <w:bCs w:val="0"/>
          <w:sz w:val="28"/>
          <w:szCs w:val="28"/>
          <w:lang w:val="en-US" w:eastAsia="zh-CN"/>
        </w:rPr>
        <w:t>5</w:t>
      </w:r>
      <w:r>
        <w:rPr>
          <w:rFonts w:hint="default" w:ascii="Times New Roman" w:hAnsi="Times New Roman" w:eastAsia="宋体" w:cs="Times New Roman"/>
          <w:b/>
          <w:bCs w:val="0"/>
          <w:sz w:val="28"/>
          <w:szCs w:val="28"/>
          <w:lang w:val="en-US" w:eastAsia="zh-CN"/>
        </w:rPr>
        <w:t>.1大气环境影响分析</w:t>
      </w:r>
      <w:bookmarkEnd w:id="34"/>
      <w:bookmarkEnd w:id="35"/>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5.1.</w:t>
      </w:r>
      <w:r>
        <w:rPr>
          <w:rFonts w:hint="default" w:ascii="Times New Roman" w:hAnsi="Times New Roman" w:eastAsia="宋体" w:cs="Times New Roman"/>
          <w:sz w:val="24"/>
          <w:szCs w:val="24"/>
          <w:lang w:val="en-US" w:eastAsia="zh-CN"/>
        </w:rPr>
        <w:t>1污染物排放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i w:val="0"/>
          <w:caps w:val="0"/>
          <w:color w:val="444444"/>
          <w:spacing w:val="0"/>
          <w:kern w:val="0"/>
          <w:sz w:val="24"/>
          <w:szCs w:val="24"/>
          <w:shd w:val="clear" w:fill="FFFFFF"/>
          <w:lang w:val="en-US" w:eastAsia="zh-CN" w:bidi="ar"/>
        </w:rPr>
      </w:pPr>
      <w:r>
        <w:rPr>
          <w:rFonts w:hint="default" w:ascii="Times New Roman" w:hAnsi="Times New Roman" w:eastAsia="宋体" w:cs="Times New Roman"/>
          <w:kern w:val="2"/>
          <w:sz w:val="24"/>
          <w:szCs w:val="24"/>
          <w:lang w:val="en-US" w:eastAsia="zh-CN" w:bidi="ar-SA"/>
        </w:rPr>
        <w:t>项目运营期废气主要为填埋过程中产生的填埋废气和渗滤液恶臭，主要污染因子为 TSP、H</w:t>
      </w:r>
      <w:r>
        <w:rPr>
          <w:rFonts w:hint="default" w:ascii="Times New Roman" w:hAnsi="Times New Roman" w:eastAsia="宋体" w:cs="Times New Roman"/>
          <w:kern w:val="2"/>
          <w:sz w:val="24"/>
          <w:szCs w:val="24"/>
          <w:vertAlign w:val="subscript"/>
          <w:lang w:val="en-US" w:eastAsia="zh-CN" w:bidi="ar-SA"/>
        </w:rPr>
        <w:t>2</w:t>
      </w:r>
      <w:r>
        <w:rPr>
          <w:rFonts w:hint="default" w:ascii="Times New Roman" w:hAnsi="Times New Roman" w:eastAsia="宋体" w:cs="Times New Roman"/>
          <w:kern w:val="2"/>
          <w:sz w:val="24"/>
          <w:szCs w:val="24"/>
          <w:lang w:val="en-US" w:eastAsia="zh-CN" w:bidi="ar-SA"/>
        </w:rPr>
        <w:t>S、NH</w:t>
      </w:r>
      <w:r>
        <w:rPr>
          <w:rFonts w:hint="default" w:ascii="Times New Roman" w:hAnsi="Times New Roman" w:eastAsia="宋体" w:cs="Times New Roman"/>
          <w:kern w:val="2"/>
          <w:sz w:val="24"/>
          <w:szCs w:val="24"/>
          <w:vertAlign w:val="subscript"/>
          <w:lang w:val="en-US" w:eastAsia="zh-CN" w:bidi="ar-SA"/>
        </w:rPr>
        <w:t>3</w:t>
      </w:r>
      <w:r>
        <w:rPr>
          <w:rFonts w:hint="default" w:ascii="Times New Roman" w:hAnsi="Times New Roman" w:eastAsia="宋体" w:cs="Times New Roman"/>
          <w:kern w:val="2"/>
          <w:sz w:val="24"/>
          <w:szCs w:val="24"/>
          <w:lang w:val="en-US" w:eastAsia="zh-CN" w:bidi="ar-SA"/>
        </w:rPr>
        <w:t>，进行无组织排放。根据工程分析，废气污染物H</w:t>
      </w:r>
      <w:r>
        <w:rPr>
          <w:rFonts w:hint="default" w:ascii="Times New Roman" w:hAnsi="Times New Roman" w:eastAsia="宋体" w:cs="Times New Roman"/>
          <w:kern w:val="2"/>
          <w:sz w:val="24"/>
          <w:szCs w:val="24"/>
          <w:vertAlign w:val="subscript"/>
          <w:lang w:val="en-US" w:eastAsia="zh-CN" w:bidi="ar-SA"/>
        </w:rPr>
        <w:t>2</w:t>
      </w:r>
      <w:r>
        <w:rPr>
          <w:rFonts w:hint="default" w:ascii="Times New Roman" w:hAnsi="Times New Roman" w:eastAsia="宋体" w:cs="Times New Roman"/>
          <w:kern w:val="2"/>
          <w:sz w:val="24"/>
          <w:szCs w:val="24"/>
          <w:lang w:val="en-US" w:eastAsia="zh-CN" w:bidi="ar-SA"/>
        </w:rPr>
        <w:t>S、NH</w:t>
      </w:r>
      <w:r>
        <w:rPr>
          <w:rFonts w:hint="default" w:ascii="Times New Roman" w:hAnsi="Times New Roman" w:eastAsia="宋体" w:cs="Times New Roman"/>
          <w:kern w:val="2"/>
          <w:sz w:val="24"/>
          <w:szCs w:val="24"/>
          <w:vertAlign w:val="subscript"/>
          <w:lang w:val="en-US" w:eastAsia="zh-CN" w:bidi="ar-SA"/>
        </w:rPr>
        <w:t>3</w:t>
      </w:r>
      <w:r>
        <w:rPr>
          <w:rFonts w:hint="default" w:ascii="Times New Roman" w:hAnsi="Times New Roman" w:eastAsia="宋体" w:cs="Times New Roman"/>
          <w:kern w:val="2"/>
          <w:sz w:val="24"/>
          <w:szCs w:val="24"/>
          <w:lang w:val="en-US" w:eastAsia="zh-CN" w:bidi="ar-SA"/>
        </w:rPr>
        <w:t>的排放浓度满足《恶臭污染物排放标准》（GB14554-93）中表1二级标准要求；废气污染物TSP的排放浓度能够满足《大气污染物综合排放标准》（GB 16297-1996）表2中无组织排放监控浓度1.0mg/m</w:t>
      </w:r>
      <w:r>
        <w:rPr>
          <w:rFonts w:hint="default" w:ascii="Times New Roman" w:hAnsi="Times New Roman" w:eastAsia="宋体" w:cs="Times New Roman"/>
          <w:kern w:val="2"/>
          <w:sz w:val="24"/>
          <w:szCs w:val="24"/>
          <w:vertAlign w:val="superscript"/>
          <w:lang w:val="en-US" w:eastAsia="zh-CN" w:bidi="ar-SA"/>
        </w:rPr>
        <w:t>3</w:t>
      </w:r>
      <w:r>
        <w:rPr>
          <w:rFonts w:hint="default" w:ascii="Times New Roman" w:hAnsi="Times New Roman" w:eastAsia="宋体" w:cs="Times New Roman"/>
          <w:kern w:val="2"/>
          <w:sz w:val="24"/>
          <w:szCs w:val="24"/>
          <w:lang w:val="en-US" w:eastAsia="zh-CN" w:bidi="ar-SA"/>
        </w:rPr>
        <w:t>的要求</w:t>
      </w:r>
      <w:r>
        <w:rPr>
          <w:rFonts w:hint="default" w:ascii="Times New Roman" w:hAnsi="Times New Roman" w:eastAsia="宋体" w:cs="Times New Roman"/>
          <w:i w:val="0"/>
          <w:caps w:val="0"/>
          <w:color w:val="444444"/>
          <w:spacing w:val="0"/>
          <w:kern w:val="0"/>
          <w:sz w:val="24"/>
          <w:szCs w:val="24"/>
          <w:shd w:val="clear" w:fill="FFFFFF"/>
          <w:lang w:val="en-US" w:eastAsia="zh-CN" w:bidi="ar"/>
        </w:rPr>
        <w:t>。</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5.1.2</w:t>
      </w:r>
      <w:r>
        <w:rPr>
          <w:rFonts w:hint="default" w:ascii="Times New Roman" w:hAnsi="Times New Roman" w:eastAsia="宋体" w:cs="Times New Roman"/>
          <w:sz w:val="24"/>
          <w:szCs w:val="24"/>
          <w:lang w:val="en-US" w:eastAsia="zh-CN"/>
        </w:rPr>
        <w:t>区域环境质量变化评价</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根据预测模式预估结果，本项目无组织源的TSP最大落地浓度能够满足《环境空气质量标准》（GB3095-2012）中二级标准要求；H</w:t>
      </w:r>
      <w:r>
        <w:rPr>
          <w:rFonts w:hint="default" w:ascii="Times New Roman" w:hAnsi="Times New Roman" w:eastAsia="宋体" w:cs="Times New Roman"/>
          <w:kern w:val="2"/>
          <w:sz w:val="24"/>
          <w:szCs w:val="24"/>
          <w:vertAlign w:val="subscript"/>
          <w:lang w:val="en-US" w:eastAsia="zh-CN" w:bidi="ar-SA"/>
        </w:rPr>
        <w:t>2</w:t>
      </w:r>
      <w:r>
        <w:rPr>
          <w:rFonts w:hint="default" w:ascii="Times New Roman" w:hAnsi="Times New Roman" w:eastAsia="宋体" w:cs="Times New Roman"/>
          <w:kern w:val="2"/>
          <w:sz w:val="24"/>
          <w:szCs w:val="24"/>
          <w:lang w:val="en-US" w:eastAsia="zh-CN" w:bidi="ar-SA"/>
        </w:rPr>
        <w:t>S、NH</w:t>
      </w:r>
      <w:r>
        <w:rPr>
          <w:rFonts w:hint="default" w:ascii="Times New Roman" w:hAnsi="Times New Roman" w:eastAsia="宋体" w:cs="Times New Roman"/>
          <w:kern w:val="2"/>
          <w:sz w:val="24"/>
          <w:szCs w:val="24"/>
          <w:vertAlign w:val="subscript"/>
          <w:lang w:val="en-US" w:eastAsia="zh-CN" w:bidi="ar-SA"/>
        </w:rPr>
        <w:t>3</w:t>
      </w:r>
      <w:r>
        <w:rPr>
          <w:rFonts w:hint="default" w:ascii="Times New Roman" w:hAnsi="Times New Roman" w:eastAsia="宋体" w:cs="Times New Roman"/>
          <w:kern w:val="2"/>
          <w:sz w:val="24"/>
          <w:szCs w:val="24"/>
          <w:lang w:val="en-US" w:eastAsia="zh-CN" w:bidi="ar-SA"/>
        </w:rPr>
        <w:t>最大落地浓度满足《环境影响评价技术导则 大气环境》（HJ2.2-2018）附录D其他污染物空气质量浓度参考限值，可达到区域环境空气质量不降低的目标要求，对周围环境影响很小。</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5.1</w:t>
      </w:r>
      <w:r>
        <w:rPr>
          <w:rFonts w:hint="default" w:ascii="Times New Roman" w:hAnsi="Times New Roman" w:eastAsia="宋体" w:cs="Times New Roman"/>
          <w:sz w:val="24"/>
          <w:szCs w:val="24"/>
          <w:lang w:val="en-US" w:eastAsia="zh-CN"/>
        </w:rPr>
        <w:t>.3大气污染防治措施</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针对渗滤液产生的恶臭气体 。评价建议采取如下措施降低恶臭气体影响：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①定期喷洒药物，采用喷洒消臭、脱臭剂的方式，可以起到掩盖、中和或</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消除恶臭的作用；</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②使用杀菌剂、防腐剂，降低垃圾等有机物腐败分解的速度；</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③对填埋垃圾及时覆盖，既起到抑制臭气散发作用，同时可以增强土壤中</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的微生物本身脱臭除臭作用；</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根据</w:t>
      </w:r>
      <w:r>
        <w:rPr>
          <w:rFonts w:hint="eastAsia" w:ascii="Times New Roman" w:hAnsi="Times New Roman" w:eastAsia="宋体" w:cs="Times New Roman"/>
          <w:kern w:val="2"/>
          <w:sz w:val="24"/>
          <w:szCs w:val="24"/>
          <w:lang w:val="en-US" w:eastAsia="zh-CN" w:bidi="ar-SA"/>
        </w:rPr>
        <w:t>相关资料表明</w:t>
      </w:r>
      <w:r>
        <w:rPr>
          <w:rFonts w:hint="default" w:ascii="Times New Roman" w:hAnsi="Times New Roman" w:eastAsia="宋体" w:cs="Times New Roman"/>
          <w:kern w:val="2"/>
          <w:sz w:val="24"/>
          <w:szCs w:val="24"/>
          <w:lang w:val="en-US" w:eastAsia="zh-CN" w:bidi="ar-SA"/>
        </w:rPr>
        <w:t xml:space="preserve">，除臭剂对NH </w:t>
      </w:r>
      <w:r>
        <w:rPr>
          <w:rFonts w:hint="default" w:ascii="Times New Roman" w:hAnsi="Times New Roman" w:eastAsia="宋体" w:cs="Times New Roman"/>
          <w:kern w:val="2"/>
          <w:sz w:val="24"/>
          <w:szCs w:val="24"/>
          <w:vertAlign w:val="subscript"/>
          <w:lang w:val="en-US" w:eastAsia="zh-CN" w:bidi="ar-SA"/>
        </w:rPr>
        <w:t>3</w:t>
      </w:r>
      <w:r>
        <w:rPr>
          <w:rFonts w:hint="default" w:ascii="Times New Roman" w:hAnsi="Times New Roman" w:eastAsia="宋体" w:cs="Times New Roman"/>
          <w:kern w:val="2"/>
          <w:sz w:val="24"/>
          <w:szCs w:val="24"/>
          <w:lang w:val="en-US" w:eastAsia="zh-CN" w:bidi="ar-SA"/>
        </w:rPr>
        <w:t xml:space="preserve">的祛除效率可达96.5%以上，对H </w:t>
      </w:r>
      <w:r>
        <w:rPr>
          <w:rFonts w:hint="default" w:ascii="Times New Roman" w:hAnsi="Times New Roman" w:eastAsia="宋体" w:cs="Times New Roman"/>
          <w:kern w:val="2"/>
          <w:sz w:val="24"/>
          <w:szCs w:val="24"/>
          <w:vertAlign w:val="subscript"/>
          <w:lang w:val="en-US" w:eastAsia="zh-CN" w:bidi="ar-SA"/>
        </w:rPr>
        <w:t>2</w:t>
      </w:r>
      <w:r>
        <w:rPr>
          <w:rFonts w:hint="default" w:ascii="Times New Roman" w:hAnsi="Times New Roman" w:eastAsia="宋体" w:cs="Times New Roman"/>
          <w:kern w:val="2"/>
          <w:sz w:val="24"/>
          <w:szCs w:val="24"/>
          <w:lang w:val="en-US" w:eastAsia="zh-CN" w:bidi="ar-SA"/>
        </w:rPr>
        <w:t xml:space="preserve"> S的祛除效率达93.7%以上。因此，喷洒除臭剂可有效降低恶臭污染物排放浓度，且该方法简单易操作，成本低，是垃圾填埋场恶臭气体防治的首选手段。</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36" w:name="_Toc4516"/>
      <w:r>
        <w:rPr>
          <w:rFonts w:hint="eastAsia" w:ascii="Times New Roman" w:hAnsi="Times New Roman" w:eastAsia="宋体" w:cs="Times New Roman"/>
          <w:b/>
          <w:bCs w:val="0"/>
          <w:sz w:val="28"/>
          <w:szCs w:val="28"/>
          <w:lang w:val="en-US" w:eastAsia="zh-CN"/>
        </w:rPr>
        <w:t>5</w:t>
      </w:r>
      <w:r>
        <w:rPr>
          <w:rFonts w:hint="default" w:ascii="Times New Roman" w:hAnsi="Times New Roman" w:eastAsia="宋体" w:cs="Times New Roman"/>
          <w:b/>
          <w:bCs w:val="0"/>
          <w:sz w:val="28"/>
          <w:szCs w:val="28"/>
          <w:lang w:val="en-US" w:eastAsia="zh-CN"/>
        </w:rPr>
        <w:t>.2水环境影响分析</w:t>
      </w:r>
      <w:bookmarkEnd w:id="36"/>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废水包括生活污水和渗滤液废水。其中生活污水经化粪池处理后定期委托附近村民清掏施肥利用；渗滤液经活性污泥法+膜处理工艺处理后，清液用于填埋场绿化，浓缩液在划定的区域内回喷，不外排。根据工程分析，本项目渗滤液经活性污泥法+膜处理工艺处理后，渗滤液废水中污染物需达到《生活垃圾填埋场污染控制标准》（GB16889-2008）表2标准要求，对周围环境影响较小，废水不会对周围水体造成影响。</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37" w:name="_Toc27635"/>
      <w:r>
        <w:rPr>
          <w:rFonts w:hint="eastAsia" w:ascii="Times New Roman" w:hAnsi="Times New Roman" w:eastAsia="宋体" w:cs="Times New Roman"/>
          <w:b/>
          <w:bCs w:val="0"/>
          <w:sz w:val="28"/>
          <w:szCs w:val="28"/>
          <w:lang w:val="en-US" w:eastAsia="zh-CN"/>
        </w:rPr>
        <w:t>5</w:t>
      </w:r>
      <w:r>
        <w:rPr>
          <w:rFonts w:hint="default" w:ascii="Times New Roman" w:hAnsi="Times New Roman" w:eastAsia="宋体" w:cs="Times New Roman"/>
          <w:b/>
          <w:bCs w:val="0"/>
          <w:sz w:val="28"/>
          <w:szCs w:val="28"/>
          <w:lang w:val="en-US" w:eastAsia="zh-CN"/>
        </w:rPr>
        <w:t>.3声环境影响分析</w:t>
      </w:r>
      <w:bookmarkEnd w:id="37"/>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运营期噪声主要来源于垃圾填埋机械设备及运输车辆，通过采取距离衰减、隔声等降噪措施后，经预测可知，各设备运行产生的噪声对各厂界的贡献值可以满足《工业企业厂界环境噪声排放标准》（GB12348-2008）2类标准要求，项目运行期噪声对周边影响较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由于项目运营期噪声主要来源于垃圾填埋机械设备及运输车辆，其噪声特征具有流动性和暂时性。因此，采取的噪声污染控制措施主要有以下几方面：</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（1）选用低噪声设备</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在运营期间，选用低噪环保型机械设备可从源头上降低噪声影响；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（2）运输车辆限速、禁止鸣笛</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加强运输车辆管理及维护，限速行驶以减少因振动产生的车辆噪声；禁止车辆途径沿线居民点时鸣笛，以降低噪声对沿线居民的影响；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（3）加强填埋区周围两侧的绿化</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植被绿化可有效削减噪声的传播，因此对场区周边进行植树降噪可有效</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降低噪声影响范围。</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38" w:name="_Toc24708"/>
      <w:r>
        <w:rPr>
          <w:rFonts w:hint="eastAsia" w:ascii="Times New Roman" w:hAnsi="Times New Roman" w:eastAsia="宋体" w:cs="Times New Roman"/>
          <w:b/>
          <w:bCs w:val="0"/>
          <w:sz w:val="28"/>
          <w:szCs w:val="28"/>
          <w:lang w:val="en-US" w:eastAsia="zh-CN"/>
        </w:rPr>
        <w:t>5.4</w:t>
      </w:r>
      <w:r>
        <w:rPr>
          <w:rFonts w:hint="default" w:ascii="Times New Roman" w:hAnsi="Times New Roman" w:eastAsia="宋体" w:cs="Times New Roman"/>
          <w:b/>
          <w:bCs w:val="0"/>
          <w:sz w:val="28"/>
          <w:szCs w:val="28"/>
          <w:lang w:val="en-US" w:eastAsia="zh-CN"/>
        </w:rPr>
        <w:t>固体废物环境影响分析</w:t>
      </w:r>
      <w:bookmarkEnd w:id="38"/>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本项目固体废弃物由两部分组成，一是填埋区的员工生活垃圾，另一部分主要是污水处理站的污泥。员工生活垃圾采用就地填埋的的方式，污水处理站处理的污泥经过晾晒后，送入垃圾填埋库区填埋。 </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通过上述防范措施，可有效减轻固体废物对周围环境的不利影响。因此，固体废弃物防治措施可行。</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39" w:name="_Toc1997"/>
      <w:bookmarkStart w:id="40" w:name="_Toc707"/>
      <w:r>
        <w:rPr>
          <w:rFonts w:hint="eastAsia" w:ascii="Times New Roman" w:hAnsi="Times New Roman" w:eastAsia="宋体" w:cs="Times New Roman"/>
          <w:b/>
          <w:bCs w:val="0"/>
          <w:sz w:val="28"/>
          <w:szCs w:val="28"/>
          <w:lang w:val="en-US" w:eastAsia="zh-CN"/>
        </w:rPr>
        <w:t>5.5</w:t>
      </w:r>
      <w:r>
        <w:rPr>
          <w:rFonts w:hint="default" w:ascii="Times New Roman" w:hAnsi="Times New Roman" w:eastAsia="宋体" w:cs="Times New Roman"/>
          <w:b/>
          <w:bCs w:val="0"/>
          <w:sz w:val="28"/>
          <w:szCs w:val="28"/>
          <w:lang w:val="en-US" w:eastAsia="zh-CN"/>
        </w:rPr>
        <w:t>生态环境影响分析</w:t>
      </w:r>
      <w:bookmarkEnd w:id="39"/>
      <w:bookmarkEnd w:id="40"/>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5.5.1</w:t>
      </w:r>
      <w:r>
        <w:rPr>
          <w:rFonts w:hint="default" w:ascii="Times New Roman" w:hAnsi="Times New Roman" w:eastAsia="宋体" w:cs="Times New Roman"/>
          <w:sz w:val="24"/>
          <w:szCs w:val="24"/>
          <w:lang w:val="en-US" w:eastAsia="zh-CN"/>
        </w:rPr>
        <w:t xml:space="preserve"> 对植被的影响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从植被分布现状调查的结果看，受项目直接影响的植被主要为农作物、经济作物和灌草丛，均为常见物种。破坏的植被可以通过对道路沿线、临时用地绿化进行补偿，故项目建设不会对项目区植被覆盖率造成大的影响。通过现场调查，项目区未发现有国家重点保护植物和古树名木的分布。</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5.5.2</w:t>
      </w:r>
      <w:r>
        <w:rPr>
          <w:rFonts w:hint="default" w:ascii="Times New Roman" w:hAnsi="Times New Roman" w:eastAsia="宋体" w:cs="Times New Roman"/>
          <w:sz w:val="24"/>
          <w:szCs w:val="24"/>
          <w:lang w:val="en-US" w:eastAsia="zh-CN"/>
        </w:rPr>
        <w:t xml:space="preserve"> 土壤环境影响分析</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垃圾填埋场的建立，直接影响土壤环境，改变土壤质地结构，改变土地利用性质。本项目所占土地由荒地变更为建设用地。考虑到项目运营期间可促进对荒地土质进行改善，增加其肥力，在终场覆土后，可将其土地性质改善为农田或林业用地，则对土壤环境改善具有有利影响。</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5.5.3</w:t>
      </w:r>
      <w:r>
        <w:rPr>
          <w:rFonts w:hint="default" w:ascii="Times New Roman" w:hAnsi="Times New Roman" w:eastAsia="宋体" w:cs="Times New Roman"/>
          <w:sz w:val="24"/>
          <w:szCs w:val="24"/>
          <w:lang w:val="en-US" w:eastAsia="zh-CN"/>
        </w:rPr>
        <w:t xml:space="preserve"> 对野生动物的影响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项目所在区域野生兽类动物较少，主要为一些常见的物种，如兔、鼠以及小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型家禽等动物在期间活动。结合项目周围牧民走访和现场调查确认，项目评价范围内无珍稀保护动物的迁移通道、集中分布地和栖息地。</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项目营运期对野生动物的影响主要表现为厂区人员活动、机械车辆噪声和晚</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间项目区灯光对野生动物及其栖息生存环境产生影响与破坏，影响表现为直接扑</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杀、扰动其栖息、活动、食物供给及繁殖等方面，影响对象主要为小型兽类、爬</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行类及两栖类，均为当地常见的动物类型。由于人类活动较频繁，区域内生存的动物已经适应了人类活动频繁的生境。另外，考虑到野生动物均具有较强的迁移能力，因此，本项目营运期对于区域范围内的野生动物影响轻微。</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5.5.4</w:t>
      </w:r>
      <w:r>
        <w:rPr>
          <w:rFonts w:hint="default" w:ascii="Times New Roman" w:hAnsi="Times New Roman" w:eastAsia="宋体" w:cs="Times New Roman"/>
          <w:sz w:val="24"/>
          <w:szCs w:val="24"/>
          <w:lang w:val="en-US" w:eastAsia="zh-CN"/>
        </w:rPr>
        <w:t xml:space="preserve"> 对生态系统及景观的影响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项目建设将在一定程度上破坏区域内原有生态系统，改变项目区的景观结构，使局部地区生态景观向着工业化、多样化的方向发展。</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项目新增构筑物少，对项目区域生态系统的完整性影响不大。虽然项目的建设在一定程度上使原来的自然景观类型变为填埋库区、道路等人工景观，但项目后期绿化可在一定程度上减缓项目建设对景观的影响。同时，项目在填埋场周围设置永久性的防飞散拦截网设施，采用钢丝编制成网状，形成立体的防护，同时及时进行覆土压实，通过工程措施，能够最大程度减低工程运行对景观的影响。</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41" w:name="_Toc15589"/>
      <w:r>
        <w:rPr>
          <w:rFonts w:hint="eastAsia" w:ascii="Times New Roman" w:hAnsi="Times New Roman" w:eastAsia="宋体" w:cs="Times New Roman"/>
          <w:b/>
          <w:bCs w:val="0"/>
          <w:sz w:val="28"/>
          <w:szCs w:val="28"/>
          <w:lang w:val="en-US" w:eastAsia="zh-CN"/>
        </w:rPr>
        <w:t>5</w:t>
      </w:r>
      <w:r>
        <w:rPr>
          <w:rFonts w:hint="default" w:ascii="Times New Roman" w:hAnsi="Times New Roman" w:eastAsia="宋体" w:cs="Times New Roman"/>
          <w:b/>
          <w:bCs w:val="0"/>
          <w:sz w:val="28"/>
          <w:szCs w:val="28"/>
          <w:lang w:val="en-US" w:eastAsia="zh-CN"/>
        </w:rPr>
        <w:t>.6环境卫生影响分析</w:t>
      </w:r>
      <w:bookmarkEnd w:id="41"/>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生活垃圾中含有大量的病原菌，是各种疾病的传播源，垃圾也是各种害虫、害兽的滋生地，是培养病菌媒体的场所，其中最典型的是蚊蝇鼠虫类，对人类的危害相当严重，并可对人类的各种社会活动造成较大的损失。另外，填埋场内垃圾倾到会扬起尘土，飞尘及塑料袋等轻薄垃圾会随风飞扬，垃圾不及时覆盖，也容易引起蚊蝇孳生，影响填埋场周围环境卫生。</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因此，垃圾处理过程中，一定要严格操作工艺，及时覆土压实，认真施药消毒，杀死蛆卵，不让害虫害兽有生存条件。对此， 评价建议建设单位在营运过程中采取以下措施：</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1、垃圾转运车应密闭，以减少进场垃圾携带蛆蛹及成蝇量。</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应采用环境和化学防治法相结合的综合整治办法。如果发现成蝇密度超标或鼠类活动猖獗，可以使用专用消杀药剂，如用敌百虫灭蝇、用鼠药灭鼠。对于场外带进的或场内产生的蝇、蚊、鼠类等带菌体，特别是蝇类，一方面组织人员喷药杀灭，另一方面加强填埋场填埋作业的管理，消除场内积滞污水的地带，及时清扫散落的垃圾。</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垃圾是各种病菌的温床，病菌在此可以大量繁殖，因此，垃圾处理的每个环节都要严格消毒。在填埋工段，每铺一层垃圾，均需采用喷药车喷洒药水，消杀病菌，然后压实，达到设计厚度后，及时覆土压实，一方面可以防止尘土飞扬，病菌蔓延，另一方面，可通过厌氧杀菌作用，消灭部分病菌和虫卵。垃圾喷洒药剂和渗滤液施用的药剂均可采用含氯消毒剂，如漂白粉、三合二、次氯酸钙和氯等。一般来说，在一定量范围内，药物浓度超大，杀灭效果超好，只要保证消杀剂量，药物浓度达到要求，便可取得满意的效果。</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通过采取上述措施，垃圾填埋场在运营期间对周围环境卫生的影响相对较小。</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42" w:name="_Toc2514"/>
      <w:r>
        <w:rPr>
          <w:rFonts w:hint="eastAsia" w:ascii="Times New Roman" w:hAnsi="Times New Roman" w:eastAsia="宋体" w:cs="Times New Roman"/>
          <w:b/>
          <w:bCs w:val="0"/>
          <w:sz w:val="28"/>
          <w:szCs w:val="28"/>
          <w:lang w:val="en-US" w:eastAsia="zh-CN"/>
        </w:rPr>
        <w:t>5</w:t>
      </w:r>
      <w:r>
        <w:rPr>
          <w:rFonts w:hint="default" w:ascii="Times New Roman" w:hAnsi="Times New Roman" w:eastAsia="宋体" w:cs="Times New Roman"/>
          <w:b/>
          <w:bCs w:val="0"/>
          <w:sz w:val="28"/>
          <w:szCs w:val="28"/>
          <w:lang w:val="en-US" w:eastAsia="zh-CN"/>
        </w:rPr>
        <w:t>.7封场及后期维护期环境影响分析</w:t>
      </w:r>
      <w:bookmarkEnd w:id="42"/>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封场管理及绿化是任何填埋场整体管理系统不可或缺的部分，按照相关规定，填埋场达到使用寿命后，必须做好封场、后期管理及绿化。封场、后期管理及绿化有利于防止雨水大量下渗；有利于避免垃圾降解过程产生的有害废气直接释放至空气中造成大气环境污染；有利于防止有害废物直接接触人群，造成人群健康问题；有利于阻止或减少蚊虫、鼠、细菌等的滋生；有利用场地再次开发利用。因此，做好填埋场封场管理及绿化十分重要。</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5.7.1</w:t>
      </w:r>
      <w:r>
        <w:rPr>
          <w:rFonts w:hint="default" w:ascii="Times New Roman" w:hAnsi="Times New Roman" w:eastAsia="宋体" w:cs="Times New Roman"/>
          <w:sz w:val="24"/>
          <w:szCs w:val="24"/>
          <w:lang w:val="en-US" w:eastAsia="zh-CN"/>
        </w:rPr>
        <w:t>封场工程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封场的主要作用是减少渗沥液的产生量，对填埋场尽快进行生态性恢复，其主要依托垃圾隔堤， 环库区路以及各级马道平台进行。在设计中，均考虑到和预留了将来最终封场防渗系统搭接的位置。</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1、临时封场结构</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（1）边坡达到最终设计条件，此时如进行临时封场，其结构从下到上依次为垃圾层+碎石排气层+有纺土工布一层+覆土层，其中覆土层进行植草绿化，在临时封场前，马道平台上要先构建排水系统， 其与库区外永久性排水系统最终连接，以便于坡面排水。</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（2）将要作业的水平面如进行临时封场，此时临时封场及可以采用中间覆盖，但是要保证有坡向周边排水系统 2%的坡度。</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2、最终封场结构</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最终封场结构从上到下依次为：</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（1）耕植土层：即表层土层，它的主要作用是覆盖整个最后修复的表面，为生态恢复之用（为植物提供营养来源），该层厚度不小于300mm，如果种植高大植物，则区域内不小于 800mm。</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（2）膜上保护层：是一种保护层，有辅助排水的作用，保护下面的防渗层避免受到上层潜在的危害，它覆盖整个最后修复的表面，为厚度不小于 300 的粗砂层。</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（3）排水层；该层的主要作用是将来自上层的水进行收集导排，防止其在下面的防渗层上聚积，该排水层采用土工复合排水网，该排水层最终将收集的雨水导入马道平台排水沟内。</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防渗层：该层的主要作用是防止来自上层的渗入的雨水进入下面的垃圾堆体中，从而产生更多的垃圾渗沥液。考虑到在坡面的固定作用、填埋气体和渗沥液的化学腐蚀作用，以及垃圾堆体的沉降对防渗层的影响，设计选用柔软的低密度聚乙烯防渗膜——1mm 厚毛面HDPE 膜。</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（5）膜下保护层：在该防渗下铺设 300mm 厚的粘土层或 GCL（根据经济条件选用），其主要作用是保护防渗系统，使其避免下层排气层对其的损害。</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（6）反滤层：采用 200g/㎡有纺土工布，其主要作用是保护膜下保护层。</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（7）排气层：排气层采用的是 16-32mm 厚的碎石，它的主要作用是导排垃圾堆体在厌氧情况下降解发酵所产生的填埋气体。另外，在垃圾修坡造坡的同时，在填埋西区中增设导气石笼，对填埋气体进行导排，导气石笼 30m 间距梅花型布置。</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（8）垃圾层：该层即为修坡后的垃圾堆体。</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3、封场排水工程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在铺设封场结构前应构建排水系统，本工程排水系统主要是由马道平台排水沟构成，为了克服垃圾堆体的沉降对排水系统的影响，采用预制的 C25 砼排水沟，马道平台双向排水，最终将排水导入道路边沟或库区外截洪沟，砼排水沟内侧设置方型排水孔，主要收集导排由5mm厚的土工复合排水网收集的雨水。</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4、封场导气</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封场后，要将原来的气体接出场外，导排系统可与调节池气体处理系统结合在一起。</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5.7.2生态恢复</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一般填埋场封场后以做野生动植物区、林地及游乐、休闲场所为宜，但是相比之下，林地或苗木基地，投资较省，市场需求量也大，因此可按照林地的要求对堆场进行封场。由于填埋气体以及厌氧发酵所导致的高温，其会导致植物无法正常生长甚至死亡，所以封场一两年时间内一般不适宜种植高大根深的木本植物。可在封场的一两年内种植根系浅，侧根发达，生长迅速的绿色植物，两年时间后，可考虑在堆体表面经济林的种植。另外，由于边坡上不适宜种植经济林，选择种植根系、多为须根浅，受填埋气体影响较小草本植物。</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5.7.3封场维护</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bookmarkStart w:id="43" w:name="_Toc16790"/>
      <w:r>
        <w:rPr>
          <w:rFonts w:hint="default" w:ascii="Times New Roman" w:hAnsi="Times New Roman" w:eastAsia="宋体" w:cs="Times New Roman"/>
          <w:kern w:val="2"/>
          <w:sz w:val="24"/>
          <w:szCs w:val="24"/>
          <w:lang w:val="en-US" w:eastAsia="zh-CN" w:bidi="ar-SA"/>
        </w:rPr>
        <w:t>封场后维护计划包括场地维护和污染治理的继续运行与监测。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1、渗沥液处理系统运行与监测 封场后，渗沥液处理系统将继续保</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持运行，并按照要求继续监测。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2、渗沥液调节池臭气处理系统运行与封场后，渗沥液调节池臭气处理系统将继续保持运行。当监测结果表明，调节池下风向臭气浓度不超过《恶臭污染物排放标准》（GB 14554-1993）二级新建设施标准时，将停止臭气处理 系统的运行。</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3、填埋气导排与利用系统运行与监测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封场后，将继续对沼气导排管出口和填埋区四周的甲烷浓度进行监测。确定垃圾已基本稳定，气量很低时，经主管部门认可可取消对沼气监测。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4、地下水监测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封场后，将继续按要求对所在地地下水监测井内地下水进行监测。当停止场内渗沥液收集和外排系统的运行时，可取消对地下水的监测。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5、地表水监测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封场后，将继续按要求对周围地表水进行监测。 当停止场内渗沥液收集和外排系统的运行时，可取消对地表水的监测。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6、地面沉降监测</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封场后，每年监测一次地面沉降。沉降测试点在两个填埋区各设置4 点。地面沉降直至封场管理结束。</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7、场地维护</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场地维护包括围堤、隔堤、道路、排水明沟等填埋场基础设施的维护。</w:t>
      </w:r>
    </w:p>
    <w:bookmarkEnd w:id="43"/>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Times New Roman" w:hAnsi="Times New Roman" w:eastAsia="宋体" w:cs="Times New Roman"/>
          <w:sz w:val="30"/>
          <w:szCs w:val="30"/>
          <w:lang w:val="en-US" w:eastAsia="zh-CN"/>
        </w:rPr>
      </w:pPr>
      <w:bookmarkStart w:id="44" w:name="_Toc22336"/>
      <w:r>
        <w:rPr>
          <w:rFonts w:hint="eastAsia" w:ascii="Times New Roman" w:hAnsi="Times New Roman" w:eastAsia="宋体" w:cs="Times New Roman"/>
          <w:sz w:val="30"/>
          <w:szCs w:val="30"/>
          <w:lang w:val="en-US" w:eastAsia="zh-CN"/>
        </w:rPr>
        <w:t>6</w:t>
      </w:r>
      <w:r>
        <w:rPr>
          <w:rFonts w:hint="default" w:ascii="Times New Roman" w:hAnsi="Times New Roman" w:eastAsia="宋体" w:cs="Times New Roman"/>
          <w:sz w:val="30"/>
          <w:szCs w:val="30"/>
          <w:lang w:val="en-US" w:eastAsia="zh-CN"/>
        </w:rPr>
        <w:t>环境风险</w:t>
      </w:r>
      <w:bookmarkEnd w:id="44"/>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次环境风险评价按照《建设项目环境风险评价技术导则》（HJ169-2018）要求，通过风险评价分析，找出本项目的风险程度、危险环节和事故后果影响大小，从中提高风险管理的意识，采取必要的防范措施和应急预案，以减少环境危害，达到安全生产、发展经济的目的。</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45" w:name="_Toc8136"/>
      <w:r>
        <w:rPr>
          <w:rFonts w:hint="eastAsia" w:ascii="Times New Roman" w:hAnsi="Times New Roman" w:eastAsia="宋体" w:cs="Times New Roman"/>
          <w:b/>
          <w:bCs w:val="0"/>
          <w:sz w:val="28"/>
          <w:szCs w:val="28"/>
          <w:lang w:val="en-US" w:eastAsia="zh-CN"/>
        </w:rPr>
        <w:t>6.1</w:t>
      </w:r>
      <w:r>
        <w:rPr>
          <w:rFonts w:hint="default" w:ascii="Times New Roman" w:hAnsi="Times New Roman" w:eastAsia="宋体" w:cs="Times New Roman"/>
          <w:b/>
          <w:bCs w:val="0"/>
          <w:sz w:val="28"/>
          <w:szCs w:val="28"/>
          <w:lang w:val="en-US" w:eastAsia="zh-CN"/>
        </w:rPr>
        <w:t>风险评价目的、重点及工作程序</w:t>
      </w:r>
      <w:bookmarkEnd w:id="45"/>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6.1.1</w:t>
      </w:r>
      <w:r>
        <w:rPr>
          <w:rFonts w:hint="default" w:ascii="Times New Roman" w:hAnsi="Times New Roman" w:eastAsia="宋体" w:cs="Times New Roman"/>
          <w:sz w:val="24"/>
          <w:szCs w:val="24"/>
          <w:lang w:val="en-US" w:eastAsia="zh-CN"/>
        </w:rPr>
        <w:t>评价目的</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建设项目环境风险评价（ERA）是对建设项目建设和运行期期间发生的可预测突发性事件或事故（一般不包括人为破坏及自然灾害）引起有毒有害、易燃易爆等物质放散，或突发事件产生的新的有毒有害物质，所造成的对人身安全与环境的影响和损害，进行评估，提出防范、应急与减缓措施。环境风险评价可以有效的将生产中对环境造成的风险事故发生概率降到最低，并在事故发生后在采取环境污染应急措施的选择上，起到非常重要的指导作用。</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环境风险评价的目的是通过分析和预测建设项目存在的潜在危险、有害因素，建设项目建设和运行期间可能发生的突发性事件或事故（一般不包括人为破坏及自然灾害），引起有毒有害和易燃易爆等物质放散，所造成的人身安全与环境影响和损害程度，提出合理可行的防范、应急与减缓措施，以使建设项目事故率、损失和环境影响达到可接受的水平。</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6.1.2</w:t>
      </w:r>
      <w:r>
        <w:rPr>
          <w:rFonts w:hint="default" w:ascii="Times New Roman" w:hAnsi="Times New Roman" w:eastAsia="宋体" w:cs="Times New Roman"/>
          <w:sz w:val="24"/>
          <w:szCs w:val="24"/>
          <w:lang w:val="en-US" w:eastAsia="zh-CN"/>
        </w:rPr>
        <w:t>评价内容和重点</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1、评价内容</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（1）建设项目周围主要环境敏感目标分布情况。</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（2）结合本工程生产工艺、物料性质及成分，产品特点等因素，识别本项目风险物质及分布情况，可能影响环境的途径。</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（3）按环境要素分别说明危害后果。</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（4）针对本工程的具体情况和环境概况，从风险源、环境影响途径、环境敏感目标等方面分析应采取的风险防范措施和应急措施。</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2、评价重点</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本次风险评价重点关注本工程潜在风险的出现，对厂址周围和厂外环境的影响程度和影响范围，提出合理可行的防护措施，以及项目环境风险防范措施的有效性。</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6.1.3</w:t>
      </w:r>
      <w:r>
        <w:rPr>
          <w:rFonts w:hint="default" w:ascii="Times New Roman" w:hAnsi="Times New Roman" w:eastAsia="宋体" w:cs="Times New Roman"/>
          <w:sz w:val="24"/>
          <w:szCs w:val="24"/>
          <w:lang w:val="en-US" w:eastAsia="zh-CN"/>
        </w:rPr>
        <w:t>环境风险分析工作流程</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环境风险评价具体的评价工作流程见图</w:t>
      </w:r>
      <w:r>
        <w:rPr>
          <w:rFonts w:hint="eastAsia" w:ascii="Times New Roman" w:hAnsi="Times New Roman" w:eastAsia="宋体" w:cs="Times New Roman"/>
          <w:kern w:val="0"/>
          <w:sz w:val="24"/>
          <w:szCs w:val="24"/>
          <w:lang w:val="en-US" w:eastAsia="zh-CN" w:bidi="ar-SA"/>
        </w:rPr>
        <w:t>6</w:t>
      </w:r>
      <w:r>
        <w:rPr>
          <w:rFonts w:hint="default" w:ascii="Times New Roman" w:hAnsi="Times New Roman" w:eastAsia="宋体" w:cs="Times New Roman"/>
          <w:kern w:val="0"/>
          <w:sz w:val="24"/>
          <w:szCs w:val="24"/>
          <w:lang w:val="en-US" w:eastAsia="zh-CN" w:bidi="ar-SA"/>
        </w:rPr>
        <w:t>.1-1所示：</w:t>
      </w:r>
    </w:p>
    <w:p>
      <w:pPr>
        <w:jc w:val="center"/>
        <w:rPr>
          <w:rFonts w:hint="default" w:ascii="Times New Roman" w:hAnsi="Times New Roman" w:cs="Times New Roman"/>
        </w:rPr>
      </w:pPr>
      <w:r>
        <w:rPr>
          <w:rFonts w:hint="default" w:ascii="Times New Roman" w:hAnsi="Times New Roman" w:cs="Times New Roman"/>
        </w:rPr>
        <w:object>
          <v:shape id="_x0000_i1025" o:spt="75" type="#_x0000_t75" style="height:418.55pt;width:378.55pt;" o:ole="t" filled="f" o:preferrelative="t" stroked="f" coordsize="21600,21600">
            <v:path/>
            <v:fill on="f" focussize="0,0"/>
            <v:stroke on="f"/>
            <v:imagedata r:id="rId13" o:title=""/>
            <o:lock v:ext="edit" aspectratio="f"/>
            <w10:wrap type="none"/>
            <w10:anchorlock/>
          </v:shape>
          <o:OLEObject Type="Embed" ProgID="Visio.Drawing.11" ShapeID="_x0000_i1025" DrawAspect="Content" ObjectID="_1468075727" r:id="rId12">
            <o:LockedField>false</o:LockedField>
          </o:OLEObject>
        </w:object>
      </w:r>
    </w:p>
    <w:p>
      <w:pPr>
        <w:jc w:val="center"/>
        <w:rPr>
          <w:b/>
          <w:szCs w:val="24"/>
          <w:highlight w:val="none"/>
        </w:rPr>
      </w:pPr>
    </w:p>
    <w:p>
      <w:pPr>
        <w:jc w:val="center"/>
        <w:rPr>
          <w:b/>
          <w:szCs w:val="24"/>
          <w:highlight w:val="none"/>
        </w:rPr>
      </w:pPr>
    </w:p>
    <w:p>
      <w:pPr>
        <w:jc w:val="center"/>
        <w:rPr>
          <w:b/>
          <w:szCs w:val="24"/>
          <w:highlight w:val="none"/>
        </w:rPr>
      </w:pPr>
    </w:p>
    <w:p>
      <w:pPr>
        <w:jc w:val="center"/>
        <w:rPr>
          <w:rFonts w:hint="default" w:ascii="Times New Roman" w:hAnsi="Times New Roman" w:cs="Times New Roman"/>
          <w:highlight w:val="none"/>
          <w:lang w:val="en-US" w:eastAsia="zh-CN"/>
        </w:rPr>
      </w:pPr>
      <w:r>
        <w:rPr>
          <w:b/>
          <w:szCs w:val="24"/>
          <w:highlight w:val="none"/>
        </w:rPr>
        <w:t>图</w:t>
      </w:r>
      <w:r>
        <w:rPr>
          <w:rFonts w:hint="eastAsia"/>
          <w:b/>
          <w:szCs w:val="24"/>
          <w:highlight w:val="none"/>
          <w:lang w:val="en-US" w:eastAsia="zh-CN"/>
        </w:rPr>
        <w:t>6.1-1</w:t>
      </w:r>
      <w:r>
        <w:rPr>
          <w:b/>
          <w:szCs w:val="24"/>
          <w:highlight w:val="none"/>
        </w:rPr>
        <w:t xml:space="preserve">  风险评价工作流程图</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eastAsia" w:ascii="Times New Roman" w:hAnsi="Times New Roman" w:eastAsia="宋体" w:cs="Times New Roman"/>
          <w:b/>
          <w:bCs w:val="0"/>
          <w:sz w:val="28"/>
          <w:szCs w:val="28"/>
          <w:lang w:val="en-US" w:eastAsia="zh-CN"/>
        </w:rPr>
      </w:pPr>
      <w:bookmarkStart w:id="46" w:name="_Toc2920"/>
      <w:r>
        <w:rPr>
          <w:rFonts w:hint="eastAsia" w:ascii="Times New Roman" w:hAnsi="Times New Roman" w:eastAsia="宋体" w:cs="Times New Roman"/>
          <w:b/>
          <w:bCs w:val="0"/>
          <w:sz w:val="28"/>
          <w:szCs w:val="28"/>
          <w:lang w:val="en-US" w:eastAsia="zh-CN"/>
        </w:rPr>
        <w:t>6.2建设项目风险源调查</w:t>
      </w:r>
      <w:bookmarkEnd w:id="46"/>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根据HJ 169-2018《建设项目环境风险评价技术导则》，调查建设项目危险物质数量和分布情况、生产工艺特点，收集危险物质安全技术说明书（MSDS）等基础资料。本项目为生活垃圾填埋场建设项目，根据项目特征，运营期间存在的风险及其来源详见</w:t>
      </w:r>
      <w:r>
        <w:rPr>
          <w:rFonts w:hint="eastAsia" w:ascii="Times New Roman" w:hAnsi="Times New Roman" w:eastAsia="宋体" w:cs="Times New Roman"/>
          <w:kern w:val="0"/>
          <w:sz w:val="24"/>
          <w:szCs w:val="24"/>
          <w:lang w:val="en-US" w:eastAsia="zh-CN" w:bidi="ar-SA"/>
        </w:rPr>
        <w:t>下</w:t>
      </w:r>
      <w:r>
        <w:rPr>
          <w:rFonts w:hint="default" w:ascii="Times New Roman" w:hAnsi="Times New Roman" w:eastAsia="宋体" w:cs="Times New Roman"/>
          <w:kern w:val="0"/>
          <w:sz w:val="24"/>
          <w:szCs w:val="24"/>
          <w:lang w:val="en-US" w:eastAsia="zh-CN" w:bidi="ar-SA"/>
        </w:rPr>
        <w:t>表。</w:t>
      </w:r>
    </w:p>
    <w:p>
      <w:pPr>
        <w:spacing w:before="24" w:beforeLines="10" w:line="460" w:lineRule="exact"/>
        <w:ind w:firstLine="0" w:firstLineChars="0"/>
        <w:jc w:val="center"/>
        <w:rPr>
          <w:rFonts w:hint="default" w:ascii="Times New Roman" w:hAnsi="Times New Roman" w:eastAsia="黑体" w:cs="Times New Roman"/>
          <w:bCs/>
          <w:sz w:val="24"/>
          <w:szCs w:val="24"/>
        </w:rPr>
      </w:pPr>
    </w:p>
    <w:p>
      <w:pPr>
        <w:pStyle w:val="2"/>
        <w:rPr>
          <w:rFonts w:hint="default" w:ascii="Times New Roman" w:hAnsi="Times New Roman" w:eastAsia="黑体" w:cs="Times New Roman"/>
          <w:bCs/>
          <w:sz w:val="24"/>
          <w:szCs w:val="24"/>
        </w:rPr>
      </w:pPr>
    </w:p>
    <w:p>
      <w:pPr>
        <w:rPr>
          <w:rFonts w:hint="default" w:ascii="Times New Roman" w:hAnsi="Times New Roman" w:eastAsia="黑体" w:cs="Times New Roman"/>
          <w:bCs/>
          <w:sz w:val="24"/>
          <w:szCs w:val="24"/>
        </w:rPr>
      </w:pPr>
    </w:p>
    <w:p>
      <w:pPr>
        <w:pStyle w:val="2"/>
        <w:rPr>
          <w:rFonts w:hint="default"/>
        </w:rPr>
      </w:pPr>
    </w:p>
    <w:p>
      <w:pPr>
        <w:spacing w:before="24" w:beforeLines="10" w:line="460" w:lineRule="exact"/>
        <w:ind w:firstLine="0" w:firstLineChars="0"/>
        <w:jc w:val="center"/>
        <w:rPr>
          <w:rFonts w:hint="default" w:ascii="Times New Roman" w:hAnsi="Times New Roman" w:eastAsia="黑体" w:cs="Times New Roman"/>
          <w:bCs/>
        </w:rPr>
      </w:pPr>
      <w:r>
        <w:rPr>
          <w:rFonts w:hint="default" w:ascii="Times New Roman" w:hAnsi="Times New Roman" w:eastAsia="黑体" w:cs="Times New Roman"/>
          <w:bCs/>
          <w:sz w:val="24"/>
          <w:szCs w:val="24"/>
        </w:rPr>
        <w:t>表</w:t>
      </w:r>
      <w:r>
        <w:rPr>
          <w:rFonts w:hint="default" w:ascii="Times New Roman" w:hAnsi="Times New Roman" w:eastAsia="黑体" w:cs="Times New Roman"/>
          <w:bCs/>
          <w:sz w:val="24"/>
          <w:szCs w:val="24"/>
          <w:lang w:val="en-US" w:eastAsia="zh-CN"/>
        </w:rPr>
        <w:t>6.2</w:t>
      </w:r>
      <w:r>
        <w:rPr>
          <w:rFonts w:hint="default" w:ascii="Times New Roman" w:hAnsi="Times New Roman" w:eastAsia="黑体" w:cs="Times New Roman"/>
          <w:bCs/>
          <w:sz w:val="24"/>
          <w:szCs w:val="24"/>
        </w:rPr>
        <w:t>-1   项目运营期风险及来源</w:t>
      </w:r>
    </w:p>
    <w:tbl>
      <w:tblPr>
        <w:tblStyle w:val="17"/>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77"/>
        <w:gridCol w:w="2400"/>
        <w:gridCol w:w="27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684" w:type="pct"/>
            <w:tcBorders>
              <w:bottom w:val="single" w:color="auto" w:sz="12" w:space="0"/>
            </w:tcBorders>
            <w:vAlign w:val="center"/>
          </w:tcPr>
          <w:p>
            <w:pPr>
              <w:widowControl/>
              <w:spacing w:line="240" w:lineRule="auto"/>
              <w:ind w:firstLine="0" w:firstLineChars="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序号</w:t>
            </w:r>
          </w:p>
        </w:tc>
        <w:tc>
          <w:tcPr>
            <w:tcW w:w="1276" w:type="pct"/>
            <w:tcBorders>
              <w:bottom w:val="single" w:color="auto" w:sz="12" w:space="0"/>
            </w:tcBorders>
            <w:vAlign w:val="center"/>
          </w:tcPr>
          <w:p>
            <w:pPr>
              <w:widowControl/>
              <w:spacing w:line="240" w:lineRule="auto"/>
              <w:ind w:firstLine="0" w:firstLineChars="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风险类型</w:t>
            </w:r>
          </w:p>
        </w:tc>
        <w:tc>
          <w:tcPr>
            <w:tcW w:w="1407" w:type="pct"/>
            <w:tcBorders>
              <w:bottom w:val="single" w:color="auto" w:sz="12" w:space="0"/>
            </w:tcBorders>
            <w:vAlign w:val="center"/>
          </w:tcPr>
          <w:p>
            <w:pPr>
              <w:widowControl/>
              <w:spacing w:line="240" w:lineRule="auto"/>
              <w:ind w:firstLine="0" w:firstLineChars="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风险来源</w:t>
            </w:r>
          </w:p>
        </w:tc>
        <w:tc>
          <w:tcPr>
            <w:tcW w:w="1631" w:type="pct"/>
            <w:tcBorders>
              <w:bottom w:val="single" w:color="auto" w:sz="12" w:space="0"/>
            </w:tcBorders>
            <w:vAlign w:val="center"/>
          </w:tcPr>
          <w:p>
            <w:pPr>
              <w:widowControl/>
              <w:spacing w:line="240" w:lineRule="auto"/>
              <w:ind w:firstLine="0" w:firstLineChars="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影响因子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4" w:type="pct"/>
            <w:tcBorders>
              <w:top w:val="single" w:color="auto" w:sz="12" w:space="0"/>
              <w:tl2br w:val="nil"/>
              <w:tr2bl w:val="nil"/>
            </w:tcBorders>
            <w:vAlign w:val="center"/>
          </w:tcPr>
          <w:p>
            <w:pPr>
              <w:widowControl/>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276" w:type="pc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火灾、爆炸</w:t>
            </w:r>
          </w:p>
        </w:tc>
        <w:tc>
          <w:tcPr>
            <w:tcW w:w="1407" w:type="pc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填埋气</w:t>
            </w:r>
          </w:p>
        </w:tc>
        <w:tc>
          <w:tcPr>
            <w:tcW w:w="1631" w:type="pct"/>
            <w:tcBorders>
              <w:top w:val="single" w:color="auto" w:sz="12" w:space="0"/>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热辐射、冲击波、氮氧化物、二氧化硫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4"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276" w:type="pct"/>
            <w:tcBorders>
              <w:tl2br w:val="nil"/>
              <w:tr2bl w:val="nil"/>
            </w:tcBorders>
            <w:vAlign w:val="center"/>
          </w:tcPr>
          <w:p>
            <w:pPr>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sz w:val="21"/>
                <w:szCs w:val="21"/>
              </w:rPr>
              <w:t>废气事故排放</w:t>
            </w:r>
          </w:p>
        </w:tc>
        <w:tc>
          <w:tcPr>
            <w:tcW w:w="1407" w:type="pct"/>
            <w:tcBorders>
              <w:tl2br w:val="nil"/>
              <w:tr2bl w:val="nil"/>
            </w:tcBorders>
            <w:vAlign w:val="center"/>
          </w:tcPr>
          <w:p>
            <w:pPr>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sz w:val="21"/>
                <w:szCs w:val="21"/>
              </w:rPr>
              <w:t>填埋气</w:t>
            </w:r>
          </w:p>
        </w:tc>
        <w:tc>
          <w:tcPr>
            <w:tcW w:w="1631" w:type="pct"/>
            <w:tcBorders>
              <w:tl2br w:val="nil"/>
              <w:tr2bl w:val="nil"/>
            </w:tcBorders>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szCs w:val="21"/>
              </w:rPr>
              <w:t>硫化氢、氮氧化物、二氧化硫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4"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276" w:type="pct"/>
            <w:tcBorders>
              <w:tl2br w:val="nil"/>
              <w:tr2bl w:val="nil"/>
            </w:tcBorders>
            <w:vAlign w:val="center"/>
          </w:tcPr>
          <w:p>
            <w:pPr>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sz w:val="21"/>
                <w:szCs w:val="21"/>
              </w:rPr>
              <w:t>污水事故排放</w:t>
            </w:r>
          </w:p>
        </w:tc>
        <w:tc>
          <w:tcPr>
            <w:tcW w:w="1407" w:type="pct"/>
            <w:tcBorders>
              <w:tl2br w:val="nil"/>
              <w:tr2bl w:val="nil"/>
            </w:tcBorders>
            <w:vAlign w:val="center"/>
          </w:tcPr>
          <w:p>
            <w:pPr>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sz w:val="21"/>
                <w:szCs w:val="21"/>
              </w:rPr>
              <w:t>渗滤液调节池</w:t>
            </w:r>
          </w:p>
        </w:tc>
        <w:tc>
          <w:tcPr>
            <w:tcW w:w="1631" w:type="pct"/>
            <w:tcBorders>
              <w:tl2br w:val="nil"/>
              <w:tr2bl w:val="nil"/>
            </w:tcBorders>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szCs w:val="21"/>
              </w:rPr>
              <w:t>COD、BOD</w:t>
            </w:r>
            <w:r>
              <w:rPr>
                <w:rFonts w:hint="default" w:ascii="Times New Roman" w:hAnsi="Times New Roman" w:cs="Times New Roman"/>
                <w:sz w:val="21"/>
                <w:szCs w:val="21"/>
                <w:vertAlign w:val="subscript"/>
              </w:rPr>
              <w:t>5</w:t>
            </w:r>
            <w:r>
              <w:rPr>
                <w:rFonts w:hint="default" w:ascii="Times New Roman" w:hAnsi="Times New Roman" w:cs="Times New Roman"/>
                <w:sz w:val="21"/>
                <w:szCs w:val="21"/>
              </w:rPr>
              <w:t>、氨氮等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4"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276" w:type="pct"/>
            <w:tcBorders>
              <w:tl2br w:val="nil"/>
              <w:tr2bl w:val="nil"/>
            </w:tcBorders>
            <w:vAlign w:val="center"/>
          </w:tcPr>
          <w:p>
            <w:pPr>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sz w:val="21"/>
                <w:szCs w:val="21"/>
              </w:rPr>
              <w:t>防渗层泄漏</w:t>
            </w:r>
          </w:p>
        </w:tc>
        <w:tc>
          <w:tcPr>
            <w:tcW w:w="1407" w:type="pct"/>
            <w:tcBorders>
              <w:tl2br w:val="nil"/>
              <w:tr2bl w:val="nil"/>
            </w:tcBorders>
            <w:vAlign w:val="center"/>
          </w:tcPr>
          <w:p>
            <w:pPr>
              <w:spacing w:line="240" w:lineRule="auto"/>
              <w:ind w:firstLine="0" w:firstLineChars="0"/>
              <w:jc w:val="center"/>
              <w:rPr>
                <w:rFonts w:hint="default" w:ascii="Times New Roman" w:hAnsi="Times New Roman" w:cs="Times New Roman"/>
                <w:kern w:val="0"/>
                <w:szCs w:val="21"/>
              </w:rPr>
            </w:pPr>
            <w:r>
              <w:rPr>
                <w:rFonts w:hint="default" w:ascii="Times New Roman" w:hAnsi="Times New Roman" w:cs="Times New Roman"/>
                <w:sz w:val="21"/>
                <w:szCs w:val="21"/>
              </w:rPr>
              <w:t>防渗层</w:t>
            </w:r>
          </w:p>
        </w:tc>
        <w:tc>
          <w:tcPr>
            <w:tcW w:w="1631" w:type="pct"/>
            <w:tcBorders>
              <w:tl2br w:val="nil"/>
              <w:tr2bl w:val="nil"/>
            </w:tcBorders>
            <w:vAlign w:val="center"/>
          </w:tcPr>
          <w:p>
            <w:pPr>
              <w:spacing w:line="240" w:lineRule="auto"/>
              <w:ind w:firstLine="0" w:firstLineChars="0"/>
              <w:jc w:val="center"/>
              <w:rPr>
                <w:rFonts w:hint="default" w:ascii="Times New Roman" w:hAnsi="Times New Roman" w:cs="Times New Roman"/>
              </w:rPr>
            </w:pPr>
            <w:r>
              <w:rPr>
                <w:rFonts w:hint="default" w:ascii="Times New Roman" w:hAnsi="Times New Roman" w:cs="Times New Roman"/>
                <w:sz w:val="21"/>
                <w:szCs w:val="21"/>
              </w:rPr>
              <w:t>渗滤液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5</w:t>
            </w:r>
          </w:p>
        </w:tc>
        <w:tc>
          <w:tcPr>
            <w:tcW w:w="1276"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洪水</w:t>
            </w:r>
          </w:p>
        </w:tc>
        <w:tc>
          <w:tcPr>
            <w:tcW w:w="1407"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强降雨</w:t>
            </w:r>
          </w:p>
        </w:tc>
        <w:tc>
          <w:tcPr>
            <w:tcW w:w="1631" w:type="pc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水量、SS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4"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276" w:type="pct"/>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溃坝/垮坝</w:t>
            </w:r>
          </w:p>
        </w:tc>
        <w:tc>
          <w:tcPr>
            <w:tcW w:w="1407" w:type="pct"/>
            <w:tcBorders>
              <w:tl2br w:val="nil"/>
              <w:tr2bl w:val="nil"/>
            </w:tcBorders>
            <w:vAlign w:val="center"/>
          </w:tcPr>
          <w:p>
            <w:pPr>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sz w:val="21"/>
                <w:szCs w:val="21"/>
              </w:rPr>
              <w:t>垃圾堆体、泥石流、滑坡</w:t>
            </w:r>
          </w:p>
        </w:tc>
        <w:tc>
          <w:tcPr>
            <w:tcW w:w="1631" w:type="pct"/>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坝体碎石、垃圾堆体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4"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1276" w:type="pct"/>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疫病传播</w:t>
            </w:r>
          </w:p>
        </w:tc>
        <w:tc>
          <w:tcPr>
            <w:tcW w:w="1407" w:type="pct"/>
            <w:tcBorders>
              <w:tl2br w:val="nil"/>
              <w:tr2bl w:val="nil"/>
            </w:tcBorders>
            <w:vAlign w:val="center"/>
          </w:tcPr>
          <w:p>
            <w:pPr>
              <w:spacing w:line="240" w:lineRule="auto"/>
              <w:ind w:firstLine="0" w:firstLineChars="0"/>
              <w:jc w:val="center"/>
              <w:rPr>
                <w:rFonts w:hint="default" w:ascii="Times New Roman" w:hAnsi="Times New Roman" w:cs="Times New Roman"/>
                <w:kern w:val="0"/>
                <w:sz w:val="21"/>
                <w:szCs w:val="21"/>
              </w:rPr>
            </w:pPr>
            <w:r>
              <w:rPr>
                <w:rFonts w:hint="default" w:ascii="Times New Roman" w:hAnsi="Times New Roman" w:cs="Times New Roman"/>
                <w:sz w:val="21"/>
                <w:szCs w:val="21"/>
              </w:rPr>
              <w:t>垃圾滋生蚊蝇</w:t>
            </w:r>
          </w:p>
        </w:tc>
        <w:tc>
          <w:tcPr>
            <w:tcW w:w="1631" w:type="pct"/>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蚊蝇、鼠疫等</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47" w:name="_Toc12749"/>
      <w:r>
        <w:rPr>
          <w:rFonts w:hint="eastAsia" w:ascii="Times New Roman" w:hAnsi="Times New Roman" w:eastAsia="宋体" w:cs="Times New Roman"/>
          <w:b/>
          <w:bCs w:val="0"/>
          <w:sz w:val="28"/>
          <w:szCs w:val="28"/>
          <w:lang w:val="en-US" w:eastAsia="zh-CN"/>
        </w:rPr>
        <w:t>6.3</w:t>
      </w:r>
      <w:r>
        <w:rPr>
          <w:rFonts w:hint="default" w:ascii="Times New Roman" w:hAnsi="Times New Roman" w:eastAsia="宋体" w:cs="Times New Roman"/>
          <w:b/>
          <w:bCs w:val="0"/>
          <w:sz w:val="28"/>
          <w:szCs w:val="28"/>
          <w:lang w:val="en-US" w:eastAsia="zh-CN"/>
        </w:rPr>
        <w:t>风险识别</w:t>
      </w:r>
      <w:bookmarkEnd w:id="47"/>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6.3.1风险物质识别</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1、物质危险性识别</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建设项目环境风险评价物质风险识别范围包括：主要原材料及辅助材料、燃料、中间产品、最终产品以及生产过程排放的“三废”污染物等。根据《建设项目环境风险评价技术导则》（HJ169-2018）附录B，对其按有毒有害、易燃易爆物质分类识别判定。</w:t>
      </w:r>
    </w:p>
    <w:p>
      <w:pPr>
        <w:spacing w:before="24" w:beforeLines="10" w:line="460" w:lineRule="exact"/>
        <w:ind w:firstLine="0" w:firstLineChars="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表</w:t>
      </w:r>
      <w:r>
        <w:rPr>
          <w:rFonts w:hint="eastAsia" w:ascii="Times New Roman" w:hAnsi="Times New Roman" w:eastAsia="黑体" w:cs="Times New Roman"/>
          <w:bCs/>
          <w:sz w:val="24"/>
          <w:szCs w:val="24"/>
          <w:lang w:val="en-US" w:eastAsia="zh-CN"/>
        </w:rPr>
        <w:t>6.3-1</w:t>
      </w:r>
      <w:r>
        <w:rPr>
          <w:rFonts w:hint="default" w:ascii="Times New Roman" w:hAnsi="Times New Roman" w:eastAsia="黑体" w:cs="Times New Roman"/>
          <w:bCs/>
          <w:sz w:val="24"/>
          <w:szCs w:val="24"/>
        </w:rPr>
        <w:t xml:space="preserve">  物质危险性标准</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689"/>
        <w:gridCol w:w="2014"/>
        <w:gridCol w:w="2291"/>
        <w:gridCol w:w="27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pct"/>
            <w:gridSpan w:val="2"/>
            <w:tcBorders>
              <w:bottom w:val="single" w:color="auto" w:sz="12" w:space="0"/>
            </w:tcBorders>
            <w:vAlign w:val="center"/>
          </w:tcPr>
          <w:p>
            <w:pPr>
              <w:widowControl/>
              <w:spacing w:line="360" w:lineRule="exact"/>
              <w:ind w:firstLine="0" w:firstLineChars="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类别</w:t>
            </w:r>
          </w:p>
        </w:tc>
        <w:tc>
          <w:tcPr>
            <w:tcW w:w="1181" w:type="pct"/>
            <w:tcBorders>
              <w:bottom w:val="single" w:color="auto" w:sz="12" w:space="0"/>
            </w:tcBorders>
            <w:vAlign w:val="center"/>
          </w:tcPr>
          <w:p>
            <w:pPr>
              <w:widowControl/>
              <w:spacing w:line="360" w:lineRule="exact"/>
              <w:ind w:firstLine="0" w:firstLineChars="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LD50（大鼠经口）</w:t>
            </w:r>
          </w:p>
          <w:p>
            <w:pPr>
              <w:widowControl/>
              <w:spacing w:line="360" w:lineRule="exact"/>
              <w:ind w:firstLine="0" w:firstLineChars="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mg/kg</w:t>
            </w:r>
          </w:p>
        </w:tc>
        <w:tc>
          <w:tcPr>
            <w:tcW w:w="1343" w:type="pct"/>
            <w:tcBorders>
              <w:bottom w:val="single" w:color="auto" w:sz="12" w:space="0"/>
            </w:tcBorders>
            <w:vAlign w:val="center"/>
          </w:tcPr>
          <w:p>
            <w:pPr>
              <w:spacing w:line="360" w:lineRule="exact"/>
              <w:ind w:firstLine="42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LD</w:t>
            </w:r>
            <w:r>
              <w:rPr>
                <w:rFonts w:hint="default" w:ascii="Times New Roman" w:hAnsi="Times New Roman" w:eastAsia="黑体" w:cs="Times New Roman"/>
                <w:b/>
                <w:bCs w:val="0"/>
                <w:sz w:val="21"/>
                <w:szCs w:val="21"/>
                <w:vertAlign w:val="subscript"/>
              </w:rPr>
              <w:t>50</w:t>
            </w:r>
            <w:r>
              <w:rPr>
                <w:rFonts w:hint="default" w:ascii="Times New Roman" w:hAnsi="Times New Roman" w:eastAsia="黑体" w:cs="Times New Roman"/>
                <w:b/>
                <w:bCs w:val="0"/>
                <w:sz w:val="21"/>
                <w:szCs w:val="21"/>
              </w:rPr>
              <w:t>（大鼠经皮）</w:t>
            </w:r>
          </w:p>
          <w:p>
            <w:pPr>
              <w:spacing w:line="360" w:lineRule="exact"/>
              <w:ind w:firstLine="42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mg/kg</w:t>
            </w:r>
          </w:p>
        </w:tc>
        <w:tc>
          <w:tcPr>
            <w:tcW w:w="1587" w:type="pct"/>
            <w:tcBorders>
              <w:bottom w:val="single" w:color="auto" w:sz="12" w:space="0"/>
            </w:tcBorders>
            <w:vAlign w:val="center"/>
          </w:tcPr>
          <w:p>
            <w:pPr>
              <w:spacing w:line="360" w:lineRule="exact"/>
              <w:ind w:firstLine="42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LC</w:t>
            </w:r>
            <w:r>
              <w:rPr>
                <w:rFonts w:hint="default" w:ascii="Times New Roman" w:hAnsi="Times New Roman" w:eastAsia="黑体" w:cs="Times New Roman"/>
                <w:b/>
                <w:bCs w:val="0"/>
                <w:sz w:val="21"/>
                <w:szCs w:val="21"/>
                <w:vertAlign w:val="subscript"/>
              </w:rPr>
              <w:t>50</w:t>
            </w:r>
            <w:r>
              <w:rPr>
                <w:rFonts w:hint="default" w:ascii="Times New Roman" w:hAnsi="Times New Roman" w:eastAsia="黑体" w:cs="Times New Roman"/>
                <w:b/>
                <w:bCs w:val="0"/>
                <w:sz w:val="21"/>
                <w:szCs w:val="21"/>
              </w:rPr>
              <w:t>（小鼠吸入，4小时）mg/L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82" w:type="pct"/>
            <w:vMerge w:val="restart"/>
            <w:tcBorders>
              <w:top w:val="single" w:color="auto" w:sz="12" w:space="0"/>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有毒</w:t>
            </w:r>
          </w:p>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物质</w:t>
            </w:r>
          </w:p>
        </w:tc>
        <w:tc>
          <w:tcPr>
            <w:tcW w:w="403" w:type="pct"/>
            <w:tcBorders>
              <w:top w:val="single" w:color="auto" w:sz="12" w:space="0"/>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181" w:type="pct"/>
            <w:tcBorders>
              <w:top w:val="single" w:color="auto" w:sz="12" w:space="0"/>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&lt;5</w:t>
            </w:r>
          </w:p>
        </w:tc>
        <w:tc>
          <w:tcPr>
            <w:tcW w:w="1343" w:type="pct"/>
            <w:tcBorders>
              <w:top w:val="single" w:color="auto" w:sz="12" w:space="0"/>
              <w:tl2br w:val="nil"/>
              <w:tr2bl w:val="nil"/>
            </w:tcBorders>
            <w:vAlign w:val="center"/>
          </w:tcPr>
          <w:p>
            <w:pPr>
              <w:spacing w:line="360" w:lineRule="exact"/>
              <w:ind w:firstLine="420"/>
              <w:jc w:val="center"/>
              <w:rPr>
                <w:rFonts w:hint="default" w:ascii="Times New Roman" w:hAnsi="Times New Roman" w:cs="Times New Roman"/>
                <w:sz w:val="21"/>
                <w:szCs w:val="21"/>
              </w:rPr>
            </w:pPr>
            <w:r>
              <w:rPr>
                <w:rFonts w:hint="default" w:ascii="Times New Roman" w:hAnsi="Times New Roman" w:cs="Times New Roman"/>
                <w:sz w:val="21"/>
                <w:szCs w:val="21"/>
              </w:rPr>
              <w:t>&lt;1</w:t>
            </w:r>
          </w:p>
        </w:tc>
        <w:tc>
          <w:tcPr>
            <w:tcW w:w="1587" w:type="pct"/>
            <w:tcBorders>
              <w:top w:val="single" w:color="auto" w:sz="12" w:space="0"/>
              <w:tl2br w:val="nil"/>
              <w:tr2bl w:val="nil"/>
            </w:tcBorders>
            <w:vAlign w:val="center"/>
          </w:tcPr>
          <w:p>
            <w:pPr>
              <w:spacing w:line="360" w:lineRule="exact"/>
              <w:ind w:firstLine="420"/>
              <w:jc w:val="center"/>
              <w:rPr>
                <w:rFonts w:hint="default" w:ascii="Times New Roman" w:hAnsi="Times New Roman" w:cs="Times New Roman"/>
                <w:sz w:val="21"/>
                <w:szCs w:val="21"/>
              </w:rPr>
            </w:pPr>
            <w:r>
              <w:rPr>
                <w:rFonts w:hint="default" w:ascii="Times New Roman" w:hAnsi="Times New Roman" w:cs="Times New Roman"/>
                <w:sz w:val="21"/>
                <w:szCs w:val="21"/>
              </w:rPr>
              <w:t>&lt;0.01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p>
        </w:tc>
        <w:tc>
          <w:tcPr>
            <w:tcW w:w="403" w:type="pct"/>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181" w:type="pct"/>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5&lt;LD50&lt;25</w:t>
            </w:r>
          </w:p>
        </w:tc>
        <w:tc>
          <w:tcPr>
            <w:tcW w:w="1343" w:type="pct"/>
            <w:tcBorders>
              <w:tl2br w:val="nil"/>
              <w:tr2bl w:val="nil"/>
            </w:tcBorders>
            <w:vAlign w:val="center"/>
          </w:tcPr>
          <w:p>
            <w:pPr>
              <w:spacing w:line="360" w:lineRule="exact"/>
              <w:ind w:firstLine="420"/>
              <w:jc w:val="center"/>
              <w:rPr>
                <w:rFonts w:hint="default" w:ascii="Times New Roman" w:hAnsi="Times New Roman" w:cs="Times New Roman"/>
                <w:sz w:val="21"/>
                <w:szCs w:val="21"/>
              </w:rPr>
            </w:pPr>
            <w:r>
              <w:rPr>
                <w:rFonts w:hint="default" w:ascii="Times New Roman" w:hAnsi="Times New Roman" w:cs="Times New Roman"/>
                <w:sz w:val="21"/>
                <w:szCs w:val="21"/>
              </w:rPr>
              <w:t>10&lt;LD</w:t>
            </w:r>
            <w:r>
              <w:rPr>
                <w:rFonts w:hint="default" w:ascii="Times New Roman" w:hAnsi="Times New Roman" w:cs="Times New Roman"/>
                <w:sz w:val="21"/>
                <w:szCs w:val="21"/>
                <w:vertAlign w:val="subscript"/>
              </w:rPr>
              <w:t>50</w:t>
            </w:r>
            <w:r>
              <w:rPr>
                <w:rFonts w:hint="default" w:ascii="Times New Roman" w:hAnsi="Times New Roman" w:cs="Times New Roman"/>
                <w:sz w:val="21"/>
                <w:szCs w:val="21"/>
              </w:rPr>
              <w:t>&lt;50</w:t>
            </w:r>
          </w:p>
        </w:tc>
        <w:tc>
          <w:tcPr>
            <w:tcW w:w="1587" w:type="pct"/>
            <w:tcBorders>
              <w:tl2br w:val="nil"/>
              <w:tr2bl w:val="nil"/>
            </w:tcBorders>
            <w:vAlign w:val="center"/>
          </w:tcPr>
          <w:p>
            <w:pPr>
              <w:spacing w:line="360" w:lineRule="exact"/>
              <w:ind w:firstLine="420"/>
              <w:jc w:val="center"/>
              <w:rPr>
                <w:rFonts w:hint="default" w:ascii="Times New Roman" w:hAnsi="Times New Roman" w:cs="Times New Roman"/>
                <w:sz w:val="21"/>
                <w:szCs w:val="21"/>
              </w:rPr>
            </w:pPr>
            <w:r>
              <w:rPr>
                <w:rFonts w:hint="default" w:ascii="Times New Roman" w:hAnsi="Times New Roman" w:cs="Times New Roman"/>
                <w:sz w:val="21"/>
                <w:szCs w:val="21"/>
              </w:rPr>
              <w:t>0.1&lt;LC</w:t>
            </w:r>
            <w:r>
              <w:rPr>
                <w:rFonts w:hint="default" w:ascii="Times New Roman" w:hAnsi="Times New Roman" w:cs="Times New Roman"/>
                <w:sz w:val="21"/>
                <w:szCs w:val="21"/>
                <w:vertAlign w:val="subscript"/>
              </w:rPr>
              <w:t>50</w:t>
            </w:r>
            <w:r>
              <w:rPr>
                <w:rFonts w:hint="default" w:ascii="Times New Roman" w:hAnsi="Times New Roman" w:cs="Times New Roman"/>
                <w:sz w:val="21"/>
                <w:szCs w:val="21"/>
              </w:rPr>
              <w:t>&lt;0.5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p>
        </w:tc>
        <w:tc>
          <w:tcPr>
            <w:tcW w:w="403" w:type="pct"/>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181" w:type="pct"/>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25&lt;LD50&lt;200</w:t>
            </w:r>
          </w:p>
        </w:tc>
        <w:tc>
          <w:tcPr>
            <w:tcW w:w="1343" w:type="pct"/>
            <w:tcBorders>
              <w:tl2br w:val="nil"/>
              <w:tr2bl w:val="nil"/>
            </w:tcBorders>
            <w:vAlign w:val="center"/>
          </w:tcPr>
          <w:p>
            <w:pPr>
              <w:spacing w:line="360" w:lineRule="exact"/>
              <w:ind w:firstLine="420"/>
              <w:jc w:val="center"/>
              <w:rPr>
                <w:rFonts w:hint="default" w:ascii="Times New Roman" w:hAnsi="Times New Roman" w:cs="Times New Roman"/>
                <w:sz w:val="21"/>
                <w:szCs w:val="21"/>
              </w:rPr>
            </w:pPr>
            <w:r>
              <w:rPr>
                <w:rFonts w:hint="default" w:ascii="Times New Roman" w:hAnsi="Times New Roman" w:cs="Times New Roman"/>
                <w:sz w:val="21"/>
                <w:szCs w:val="21"/>
              </w:rPr>
              <w:t>50&lt;LD</w:t>
            </w:r>
            <w:r>
              <w:rPr>
                <w:rFonts w:hint="default" w:ascii="Times New Roman" w:hAnsi="Times New Roman" w:cs="Times New Roman"/>
                <w:sz w:val="21"/>
                <w:szCs w:val="21"/>
                <w:vertAlign w:val="subscript"/>
              </w:rPr>
              <w:t>50</w:t>
            </w:r>
            <w:r>
              <w:rPr>
                <w:rFonts w:hint="default" w:ascii="Times New Roman" w:hAnsi="Times New Roman" w:cs="Times New Roman"/>
                <w:sz w:val="21"/>
                <w:szCs w:val="21"/>
              </w:rPr>
              <w:t>&lt;400</w:t>
            </w:r>
          </w:p>
        </w:tc>
        <w:tc>
          <w:tcPr>
            <w:tcW w:w="1587" w:type="pct"/>
            <w:tcBorders>
              <w:tl2br w:val="nil"/>
              <w:tr2bl w:val="nil"/>
            </w:tcBorders>
            <w:vAlign w:val="center"/>
          </w:tcPr>
          <w:p>
            <w:pPr>
              <w:spacing w:line="360" w:lineRule="exact"/>
              <w:ind w:firstLine="420"/>
              <w:jc w:val="center"/>
              <w:rPr>
                <w:rFonts w:hint="default" w:ascii="Times New Roman" w:hAnsi="Times New Roman" w:cs="Times New Roman"/>
                <w:sz w:val="21"/>
                <w:szCs w:val="21"/>
              </w:rPr>
            </w:pPr>
            <w:r>
              <w:rPr>
                <w:rFonts w:hint="default" w:ascii="Times New Roman" w:hAnsi="Times New Roman" w:cs="Times New Roman"/>
                <w:sz w:val="21"/>
                <w:szCs w:val="21"/>
              </w:rPr>
              <w:t>0.5&lt;LC</w:t>
            </w:r>
            <w:r>
              <w:rPr>
                <w:rFonts w:hint="default" w:ascii="Times New Roman" w:hAnsi="Times New Roman" w:cs="Times New Roman"/>
                <w:sz w:val="21"/>
                <w:szCs w:val="21"/>
                <w:vertAlign w:val="subscript"/>
              </w:rPr>
              <w:t>50</w:t>
            </w:r>
            <w:r>
              <w:rPr>
                <w:rFonts w:hint="default" w:ascii="Times New Roman" w:hAnsi="Times New Roman" w:cs="Times New Roman"/>
                <w:sz w:val="21"/>
                <w:szCs w:val="21"/>
              </w:rPr>
              <w:t>&lt;2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restart"/>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易燃</w:t>
            </w:r>
          </w:p>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物质</w:t>
            </w:r>
          </w:p>
        </w:tc>
        <w:tc>
          <w:tcPr>
            <w:tcW w:w="403" w:type="pct"/>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4113" w:type="pct"/>
            <w:gridSpan w:val="3"/>
            <w:tcBorders>
              <w:tl2br w:val="nil"/>
              <w:tr2bl w:val="nil"/>
            </w:tcBorders>
            <w:vAlign w:val="center"/>
          </w:tcPr>
          <w:p>
            <w:pPr>
              <w:widowControl/>
              <w:spacing w:line="36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可燃气体—在常压下以气态存在并与空气混合形成可燃混合物；其沸点（常压下）是20℃或20℃以下的物质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p>
        </w:tc>
        <w:tc>
          <w:tcPr>
            <w:tcW w:w="403" w:type="pct"/>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4113" w:type="pct"/>
            <w:gridSpan w:val="3"/>
            <w:tcBorders>
              <w:tl2br w:val="nil"/>
              <w:tr2bl w:val="nil"/>
            </w:tcBorders>
            <w:vAlign w:val="center"/>
          </w:tcPr>
          <w:p>
            <w:pPr>
              <w:widowControl/>
              <w:spacing w:line="36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易燃液体—闪点低于21℃，沸点高于20℃的物质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2" w:type="pct"/>
            <w:vMerge w:val="continue"/>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p>
        </w:tc>
        <w:tc>
          <w:tcPr>
            <w:tcW w:w="403" w:type="pct"/>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4113" w:type="pct"/>
            <w:gridSpan w:val="3"/>
            <w:tcBorders>
              <w:tl2br w:val="nil"/>
              <w:tr2bl w:val="nil"/>
            </w:tcBorders>
            <w:vAlign w:val="center"/>
          </w:tcPr>
          <w:p>
            <w:pPr>
              <w:widowControl/>
              <w:spacing w:line="36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可燃液体—闪点低于55℃，压力下保持液态，在实际操作条件下（如高温高压）可以引起重大事故的物质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pct"/>
            <w:gridSpan w:val="2"/>
            <w:tcBorders>
              <w:tl2br w:val="nil"/>
              <w:tr2bl w:val="nil"/>
            </w:tcBorders>
            <w:vAlign w:val="center"/>
          </w:tcPr>
          <w:p>
            <w:pPr>
              <w:widowControl/>
              <w:spacing w:line="36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爆炸性物质</w:t>
            </w:r>
          </w:p>
        </w:tc>
        <w:tc>
          <w:tcPr>
            <w:tcW w:w="4113" w:type="pct"/>
            <w:gridSpan w:val="3"/>
            <w:tcBorders>
              <w:tl2br w:val="nil"/>
              <w:tr2bl w:val="nil"/>
            </w:tcBorders>
            <w:vAlign w:val="center"/>
          </w:tcPr>
          <w:p>
            <w:pPr>
              <w:widowControl/>
              <w:spacing w:line="36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在火焰影响下可以爆炸，或者对冲击、摩擦比硝基苯更为敏感的物质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pPr>
              <w:widowControl/>
              <w:spacing w:line="36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备注：（1）有毒物质判定标准序号为1、2的物质，属于剧毒物质；符合有毒物质判定标准序号3的属于一般毒物。</w:t>
            </w:r>
          </w:p>
          <w:p>
            <w:pPr>
              <w:widowControl/>
              <w:spacing w:line="360" w:lineRule="exact"/>
              <w:ind w:firstLine="0" w:firstLineChars="0"/>
              <w:jc w:val="left"/>
              <w:rPr>
                <w:rFonts w:hint="default" w:ascii="Times New Roman" w:hAnsi="Times New Roman" w:cs="Times New Roman"/>
                <w:sz w:val="21"/>
                <w:szCs w:val="21"/>
              </w:rPr>
            </w:pPr>
            <w:r>
              <w:rPr>
                <w:rFonts w:hint="default" w:ascii="Times New Roman" w:hAnsi="Times New Roman" w:cs="Times New Roman"/>
                <w:sz w:val="21"/>
                <w:szCs w:val="21"/>
              </w:rPr>
              <w:t>（2）凡符合表中易燃物质和爆炸性物质标准的物质，均视为火灾、爆炸危险物质。</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本项目涉及的风险物质主要是填埋场废气及垃圾渗滤液，其理化性质和毒理毒性见表</w:t>
      </w:r>
      <w:r>
        <w:rPr>
          <w:rFonts w:hint="eastAsia" w:ascii="Times New Roman" w:hAnsi="Times New Roman" w:eastAsia="宋体" w:cs="Times New Roman"/>
          <w:kern w:val="0"/>
          <w:sz w:val="24"/>
          <w:szCs w:val="24"/>
          <w:lang w:val="en-US" w:eastAsia="zh-CN" w:bidi="ar-SA"/>
        </w:rPr>
        <w:t>6.3</w:t>
      </w:r>
      <w:r>
        <w:rPr>
          <w:rFonts w:hint="default" w:ascii="Times New Roman" w:hAnsi="Times New Roman" w:eastAsia="宋体" w:cs="Times New Roman"/>
          <w:kern w:val="0"/>
          <w:sz w:val="24"/>
          <w:szCs w:val="24"/>
          <w:lang w:val="en-US" w:eastAsia="zh-CN" w:bidi="ar-SA"/>
        </w:rPr>
        <w:t>-2。</w:t>
      </w:r>
    </w:p>
    <w:p>
      <w:pPr>
        <w:spacing w:before="24" w:beforeLines="10" w:line="460" w:lineRule="exact"/>
        <w:ind w:firstLine="0" w:firstLineChars="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表</w:t>
      </w:r>
      <w:r>
        <w:rPr>
          <w:rFonts w:hint="eastAsia" w:ascii="Times New Roman" w:hAnsi="Times New Roman" w:eastAsia="黑体" w:cs="Times New Roman"/>
          <w:bCs/>
          <w:sz w:val="24"/>
          <w:szCs w:val="24"/>
          <w:lang w:val="en-US" w:eastAsia="zh-CN"/>
        </w:rPr>
        <w:t>6.3-2</w:t>
      </w:r>
      <w:r>
        <w:rPr>
          <w:rFonts w:hint="default" w:ascii="Times New Roman" w:hAnsi="Times New Roman" w:eastAsia="黑体" w:cs="Times New Roman"/>
          <w:bCs/>
          <w:sz w:val="24"/>
          <w:szCs w:val="24"/>
        </w:rPr>
        <w:t xml:space="preserve">   本项目涉及危险物质理化性质和毒理毒性分析一览表</w:t>
      </w:r>
    </w:p>
    <w:tbl>
      <w:tblPr>
        <w:tblStyle w:val="17"/>
        <w:tblW w:w="8635" w:type="dxa"/>
        <w:tblInd w:w="-10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445"/>
        <w:gridCol w:w="2310"/>
        <w:gridCol w:w="34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79" w:type="dxa"/>
            <w:tcBorders>
              <w:bottom w:val="single" w:color="auto" w:sz="12" w:space="0"/>
            </w:tcBorders>
            <w:vAlign w:val="center"/>
          </w:tcPr>
          <w:p>
            <w:pPr>
              <w:widowControl/>
              <w:spacing w:line="360" w:lineRule="exact"/>
              <w:ind w:firstLine="0" w:firstLineChars="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名称</w:t>
            </w:r>
          </w:p>
        </w:tc>
        <w:tc>
          <w:tcPr>
            <w:tcW w:w="2445" w:type="dxa"/>
            <w:tcBorders>
              <w:bottom w:val="single" w:color="auto" w:sz="12" w:space="0"/>
            </w:tcBorders>
            <w:vAlign w:val="center"/>
          </w:tcPr>
          <w:p>
            <w:pPr>
              <w:widowControl/>
              <w:spacing w:line="360" w:lineRule="exact"/>
              <w:ind w:firstLine="0" w:firstLineChars="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理化特性</w:t>
            </w:r>
          </w:p>
        </w:tc>
        <w:tc>
          <w:tcPr>
            <w:tcW w:w="2310" w:type="dxa"/>
            <w:tcBorders>
              <w:bottom w:val="single" w:color="auto" w:sz="12" w:space="0"/>
            </w:tcBorders>
            <w:vAlign w:val="center"/>
          </w:tcPr>
          <w:p>
            <w:pPr>
              <w:widowControl/>
              <w:spacing w:line="360" w:lineRule="exact"/>
              <w:ind w:firstLine="0" w:firstLineChars="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燃烧爆炸特性</w:t>
            </w:r>
          </w:p>
        </w:tc>
        <w:tc>
          <w:tcPr>
            <w:tcW w:w="3401" w:type="dxa"/>
            <w:tcBorders>
              <w:bottom w:val="single" w:color="auto" w:sz="12" w:space="0"/>
            </w:tcBorders>
            <w:vAlign w:val="center"/>
          </w:tcPr>
          <w:p>
            <w:pPr>
              <w:widowControl/>
              <w:spacing w:line="360" w:lineRule="exact"/>
              <w:ind w:firstLine="0" w:firstLineChars="0"/>
              <w:jc w:val="center"/>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毒性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41" w:hRule="exact"/>
        </w:trPr>
        <w:tc>
          <w:tcPr>
            <w:tcW w:w="479" w:type="dxa"/>
            <w:tcBorders>
              <w:top w:val="single" w:color="auto" w:sz="12" w:space="0"/>
              <w:tl2br w:val="nil"/>
              <w:tr2bl w:val="nil"/>
            </w:tcBorders>
            <w:vAlign w:val="center"/>
          </w:tcPr>
          <w:p>
            <w:pPr>
              <w:widowControl/>
              <w:spacing w:line="360" w:lineRule="exact"/>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甲烷</w:t>
            </w:r>
          </w:p>
        </w:tc>
        <w:tc>
          <w:tcPr>
            <w:tcW w:w="2445" w:type="dxa"/>
            <w:tcBorders>
              <w:top w:val="single" w:color="auto" w:sz="12" w:space="0"/>
              <w:tl2br w:val="nil"/>
              <w:tr2bl w:val="nil"/>
            </w:tcBorders>
            <w:vAlign w:val="center"/>
          </w:tcPr>
          <w:p>
            <w:pPr>
              <w:widowControl/>
              <w:spacing w:line="360" w:lineRule="exact"/>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无色无臭气体，蒸汽53.32kPa/-168.8℃，闪点：-188℃，熔点-182.5℃，沸点：-161.5℃，微溶于水，溶于醇、乙醚。</w:t>
            </w:r>
          </w:p>
        </w:tc>
        <w:tc>
          <w:tcPr>
            <w:tcW w:w="2310" w:type="dxa"/>
            <w:tcBorders>
              <w:top w:val="single" w:color="auto" w:sz="12" w:space="0"/>
              <w:tl2br w:val="nil"/>
              <w:tr2bl w:val="nil"/>
            </w:tcBorders>
            <w:vAlign w:val="center"/>
          </w:tcPr>
          <w:p>
            <w:pPr>
              <w:widowControl/>
              <w:spacing w:line="360" w:lineRule="exact"/>
              <w:ind w:firstLine="0" w:firstLineChars="0"/>
              <w:jc w:val="both"/>
              <w:rPr>
                <w:rFonts w:hint="default" w:ascii="Times New Roman" w:hAnsi="Times New Roman" w:cs="Times New Roman"/>
              </w:rPr>
            </w:pPr>
            <w:r>
              <w:rPr>
                <w:rFonts w:hint="default" w:ascii="Times New Roman" w:hAnsi="Times New Roman" w:cs="Times New Roman"/>
                <w:sz w:val="21"/>
                <w:szCs w:val="21"/>
              </w:rPr>
              <w:t>易燃，与空气混合能形成爆炸性混合物，遇热源和明火有燃烧爆炸的危险；与五氧化溴、氯气、次氯酸、三氟化氮、液氧、二氟化氧及其它强氧化剂接触剧烈反应。</w:t>
            </w:r>
          </w:p>
          <w:p>
            <w:pPr>
              <w:widowControl/>
              <w:spacing w:line="360" w:lineRule="exact"/>
              <w:ind w:firstLine="0" w:firstLineChars="0"/>
              <w:jc w:val="both"/>
              <w:rPr>
                <w:rFonts w:hint="default" w:ascii="Times New Roman" w:hAnsi="Times New Roman" w:cs="Times New Roman"/>
                <w:sz w:val="21"/>
                <w:szCs w:val="21"/>
              </w:rPr>
            </w:pPr>
          </w:p>
        </w:tc>
        <w:tc>
          <w:tcPr>
            <w:tcW w:w="3401" w:type="dxa"/>
            <w:tcBorders>
              <w:top w:val="single" w:color="auto" w:sz="12" w:space="0"/>
              <w:tl2br w:val="nil"/>
              <w:tr2bl w:val="nil"/>
            </w:tcBorders>
            <w:vAlign w:val="center"/>
          </w:tcPr>
          <w:p>
            <w:pPr>
              <w:widowControl/>
              <w:spacing w:line="360" w:lineRule="exact"/>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天然气在空气中含量达到一定程度后会使人窒息。如果天然气处于高浓度的状态，并使空气中的氧气不足以维持生命的话，会致人死亡的，作为燃料，天然气也会因发生爆炸而造成伤亡。甲烷在空气中的爆炸极限下限为5%，上限为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585" w:hRule="exact"/>
        </w:trPr>
        <w:tc>
          <w:tcPr>
            <w:tcW w:w="479" w:type="dxa"/>
            <w:tcBorders>
              <w:top w:val="single" w:color="auto" w:sz="12" w:space="0"/>
              <w:tl2br w:val="nil"/>
              <w:tr2bl w:val="nil"/>
            </w:tcBorders>
            <w:vAlign w:val="center"/>
          </w:tcPr>
          <w:p>
            <w:pPr>
              <w:widowControl/>
              <w:spacing w:line="360" w:lineRule="exact"/>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硫化氢</w:t>
            </w:r>
          </w:p>
        </w:tc>
        <w:tc>
          <w:tcPr>
            <w:tcW w:w="2445" w:type="dxa"/>
            <w:tcBorders>
              <w:top w:val="single" w:color="auto" w:sz="12" w:space="0"/>
              <w:tl2br w:val="nil"/>
              <w:tr2bl w:val="nil"/>
            </w:tcBorders>
            <w:vAlign w:val="center"/>
          </w:tcPr>
          <w:p>
            <w:pPr>
              <w:jc w:val="center"/>
              <w:rPr>
                <w:rFonts w:hint="default"/>
              </w:rPr>
            </w:pPr>
            <w:r>
              <w:rPr>
                <w:rFonts w:hint="default"/>
              </w:rPr>
              <w:t>无色有恶臭气体，蒸汽压2026.5kPa/25.5℃，闪点：&lt;-50℃，熔点-85.5℃，沸点：-60.4℃，溶于水、乙醇。</w:t>
            </w:r>
          </w:p>
          <w:p>
            <w:pPr>
              <w:widowControl/>
              <w:spacing w:line="360" w:lineRule="exact"/>
              <w:ind w:firstLine="0" w:firstLineChars="0"/>
              <w:jc w:val="center"/>
              <w:rPr>
                <w:rFonts w:hint="default" w:ascii="Times New Roman" w:hAnsi="Times New Roman" w:cs="Times New Roman"/>
                <w:sz w:val="21"/>
                <w:szCs w:val="21"/>
              </w:rPr>
            </w:pPr>
          </w:p>
        </w:tc>
        <w:tc>
          <w:tcPr>
            <w:tcW w:w="2310" w:type="dxa"/>
            <w:tcBorders>
              <w:top w:val="single" w:color="auto" w:sz="12" w:space="0"/>
              <w:tl2br w:val="nil"/>
              <w:tr2bl w:val="nil"/>
            </w:tcBorders>
            <w:vAlign w:val="center"/>
          </w:tcPr>
          <w:p>
            <w:pPr>
              <w:widowControl/>
              <w:spacing w:line="360" w:lineRule="exact"/>
              <w:ind w:firstLine="0" w:firstLineChars="0"/>
              <w:jc w:val="both"/>
              <w:rPr>
                <w:rFonts w:hint="default" w:ascii="Times New Roman" w:hAnsi="Times New Roman" w:cs="Times New Roman"/>
              </w:rPr>
            </w:pPr>
            <w:r>
              <w:rPr>
                <w:rFonts w:hint="default" w:ascii="Times New Roman" w:hAnsi="Times New Roman" w:cs="Times New Roman"/>
                <w:sz w:val="21"/>
                <w:szCs w:val="21"/>
              </w:rPr>
              <w:t>易燃，与空气混合能形成爆炸性混合物，遇明火、高热能引起燃烧爆炸；与浓硝酸、发烟硫酸或其它强氧化剂剧烈反应，发生爆炸；气体比空气重，能在较低处扩散到相当远的地方，遇明火会引起回燃。</w:t>
            </w:r>
          </w:p>
          <w:p>
            <w:pPr>
              <w:widowControl/>
              <w:spacing w:line="360" w:lineRule="exact"/>
              <w:ind w:firstLine="0" w:firstLineChars="0"/>
              <w:jc w:val="both"/>
              <w:rPr>
                <w:rFonts w:hint="default" w:ascii="Times New Roman" w:hAnsi="Times New Roman" w:cs="Times New Roman"/>
                <w:sz w:val="21"/>
                <w:szCs w:val="21"/>
              </w:rPr>
            </w:pPr>
          </w:p>
        </w:tc>
        <w:tc>
          <w:tcPr>
            <w:tcW w:w="3401" w:type="dxa"/>
            <w:tcBorders>
              <w:top w:val="single" w:color="auto" w:sz="12" w:space="0"/>
              <w:tl2br w:val="nil"/>
              <w:tr2bl w:val="nil"/>
            </w:tcBorders>
            <w:vAlign w:val="center"/>
          </w:tcPr>
          <w:p>
            <w:pPr>
              <w:widowControl/>
              <w:spacing w:line="360" w:lineRule="exact"/>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急性毒性：LC</w:t>
            </w:r>
            <w:r>
              <w:rPr>
                <w:rFonts w:hint="default" w:ascii="Times New Roman" w:hAnsi="Times New Roman" w:cs="Times New Roman"/>
                <w:sz w:val="21"/>
                <w:szCs w:val="21"/>
                <w:vertAlign w:val="subscript"/>
              </w:rPr>
              <w:t>50</w:t>
            </w:r>
            <w:r>
              <w:rPr>
                <w:rFonts w:hint="default" w:ascii="Times New Roman" w:hAnsi="Times New Roman" w:cs="Times New Roman"/>
                <w:sz w:val="21"/>
                <w:szCs w:val="21"/>
              </w:rPr>
              <w:t>618mg/m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大鼠吸入），亚急性和慢性毒性：家兔吸入0.01mg/L，2小时/天，3个月，引起中枢神经系统的机能改变，气管、支气管粘膜刺激症状，大脑皮层出现病理改变，小鼠长期接触低浓度硫化氟，有小气道损害。毒性：属低毒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479" w:type="dxa"/>
            <w:tcBorders>
              <w:tl2br w:val="nil"/>
              <w:tr2bl w:val="nil"/>
            </w:tcBorders>
            <w:vAlign w:val="center"/>
          </w:tcPr>
          <w:p>
            <w:pPr>
              <w:widowControl/>
              <w:spacing w:line="360" w:lineRule="exact"/>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氨气</w:t>
            </w:r>
          </w:p>
        </w:tc>
        <w:tc>
          <w:tcPr>
            <w:tcW w:w="2445" w:type="dxa"/>
            <w:tcBorders>
              <w:tl2br w:val="nil"/>
              <w:tr2bl w:val="nil"/>
            </w:tcBorders>
            <w:vAlign w:val="center"/>
          </w:tcPr>
          <w:p>
            <w:pPr>
              <w:widowControl/>
              <w:spacing w:line="360" w:lineRule="exact"/>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二甲苯具</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"https://baike.baidu.com/item/%E5%88%BA%E6%BF%80%E6%80%A7" \t "https://baike.baidu.com/item/%E4%BA%8C%E7%94%B2%E8%8B%AF/_blank" </w:instrText>
            </w:r>
            <w:r>
              <w:rPr>
                <w:rFonts w:hint="default" w:ascii="Times New Roman" w:hAnsi="Times New Roman" w:cs="Times New Roman"/>
              </w:rPr>
              <w:fldChar w:fldCharType="separate"/>
            </w:r>
            <w:r>
              <w:rPr>
                <w:rFonts w:hint="default" w:ascii="Times New Roman" w:hAnsi="Times New Roman" w:cs="Times New Roman"/>
                <w:sz w:val="21"/>
                <w:szCs w:val="21"/>
              </w:rPr>
              <w:t>刺激性</w:t>
            </w:r>
            <w:r>
              <w:rPr>
                <w:rFonts w:hint="default" w:ascii="Times New Roman" w:hAnsi="Times New Roman" w:cs="Times New Roman"/>
                <w:sz w:val="21"/>
                <w:szCs w:val="21"/>
              </w:rPr>
              <w:fldChar w:fldCharType="end"/>
            </w:r>
            <w:r>
              <w:rPr>
                <w:rFonts w:hint="default" w:ascii="Times New Roman" w:hAnsi="Times New Roman" w:cs="Times New Roman"/>
                <w:sz w:val="21"/>
                <w:szCs w:val="21"/>
              </w:rPr>
              <w:t>气味、</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"https://baike.baidu.com/item/%E6%98%93%E7%87%83" \t "https://baike.baidu.com/item/%E4%BA%8C%E7%94%B2%E8%8B%AF/_blank" </w:instrText>
            </w:r>
            <w:r>
              <w:rPr>
                <w:rFonts w:hint="default" w:ascii="Times New Roman" w:hAnsi="Times New Roman" w:cs="Times New Roman"/>
              </w:rPr>
              <w:fldChar w:fldCharType="separate"/>
            </w:r>
            <w:r>
              <w:rPr>
                <w:rFonts w:hint="default" w:ascii="Times New Roman" w:hAnsi="Times New Roman" w:cs="Times New Roman"/>
                <w:sz w:val="21"/>
                <w:szCs w:val="21"/>
              </w:rPr>
              <w:t>易燃</w:t>
            </w:r>
            <w:r>
              <w:rPr>
                <w:rFonts w:hint="default" w:ascii="Times New Roman" w:hAnsi="Times New Roman" w:cs="Times New Roman"/>
                <w:sz w:val="21"/>
                <w:szCs w:val="21"/>
              </w:rPr>
              <w:fldChar w:fldCharType="end"/>
            </w:r>
            <w:r>
              <w:rPr>
                <w:rFonts w:hint="default" w:ascii="Times New Roman" w:hAnsi="Times New Roman" w:cs="Times New Roman"/>
                <w:sz w:val="21"/>
                <w:szCs w:val="21"/>
              </w:rPr>
              <w:t>，与</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"https://baike.baidu.com/item/%E4%B9%99%E9%86%87" \t "https://baike.baidu.com/item/%E4%BA%8C%E7%94%B2%E8%8B%AF/_blank" </w:instrText>
            </w:r>
            <w:r>
              <w:rPr>
                <w:rFonts w:hint="default" w:ascii="Times New Roman" w:hAnsi="Times New Roman" w:cs="Times New Roman"/>
              </w:rPr>
              <w:fldChar w:fldCharType="separate"/>
            </w:r>
            <w:r>
              <w:rPr>
                <w:rFonts w:hint="default" w:ascii="Times New Roman" w:hAnsi="Times New Roman" w:cs="Times New Roman"/>
                <w:sz w:val="21"/>
                <w:szCs w:val="21"/>
              </w:rPr>
              <w:t>乙醇</w:t>
            </w:r>
            <w:r>
              <w:rPr>
                <w:rFonts w:hint="default" w:ascii="Times New Roman" w:hAnsi="Times New Roman" w:cs="Times New Roman"/>
                <w:sz w:val="21"/>
                <w:szCs w:val="21"/>
              </w:rPr>
              <w:fldChar w:fldCharType="end"/>
            </w:r>
            <w:r>
              <w:rPr>
                <w:rFonts w:hint="default" w:ascii="Times New Roman" w:hAnsi="Times New Roman" w:cs="Times New Roman"/>
                <w:sz w:val="21"/>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"https://baike.baidu.com/item/%E6%B0%AF%E4%BB%BF" \t "https://baike.baidu.com/item/%E4%BA%8C%E7%94%B2%E8%8B%AF/_blank" </w:instrText>
            </w:r>
            <w:r>
              <w:rPr>
                <w:rFonts w:hint="default" w:ascii="Times New Roman" w:hAnsi="Times New Roman" w:cs="Times New Roman"/>
              </w:rPr>
              <w:fldChar w:fldCharType="separate"/>
            </w:r>
            <w:r>
              <w:rPr>
                <w:rFonts w:hint="default" w:ascii="Times New Roman" w:hAnsi="Times New Roman" w:cs="Times New Roman"/>
                <w:sz w:val="21"/>
                <w:szCs w:val="21"/>
              </w:rPr>
              <w:t>氯仿</w:t>
            </w:r>
            <w:r>
              <w:rPr>
                <w:rFonts w:hint="default" w:ascii="Times New Roman" w:hAnsi="Times New Roman" w:cs="Times New Roman"/>
                <w:sz w:val="21"/>
                <w:szCs w:val="21"/>
              </w:rPr>
              <w:fldChar w:fldCharType="end"/>
            </w:r>
            <w:r>
              <w:rPr>
                <w:rFonts w:hint="default" w:ascii="Times New Roman" w:hAnsi="Times New Roman" w:cs="Times New Roman"/>
                <w:sz w:val="21"/>
                <w:szCs w:val="21"/>
              </w:rPr>
              <w:t>或</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"https://baike.baidu.com/item/%E4%B9%99%E9%86%9A" \t "https://baike.baidu.com/item/%E4%BA%8C%E7%94%B2%E8%8B%AF/_blank" </w:instrText>
            </w:r>
            <w:r>
              <w:rPr>
                <w:rFonts w:hint="default" w:ascii="Times New Roman" w:hAnsi="Times New Roman" w:cs="Times New Roman"/>
              </w:rPr>
              <w:fldChar w:fldCharType="separate"/>
            </w:r>
            <w:r>
              <w:rPr>
                <w:rFonts w:hint="default" w:ascii="Times New Roman" w:hAnsi="Times New Roman" w:cs="Times New Roman"/>
                <w:sz w:val="21"/>
                <w:szCs w:val="21"/>
              </w:rPr>
              <w:t>乙醚</w:t>
            </w:r>
            <w:r>
              <w:rPr>
                <w:rFonts w:hint="default" w:ascii="Times New Roman" w:hAnsi="Times New Roman" w:cs="Times New Roman"/>
                <w:sz w:val="21"/>
                <w:szCs w:val="21"/>
              </w:rPr>
              <w:fldChar w:fldCharType="end"/>
            </w:r>
            <w:r>
              <w:rPr>
                <w:rFonts w:hint="default" w:ascii="Times New Roman" w:hAnsi="Times New Roman" w:cs="Times New Roman"/>
                <w:sz w:val="21"/>
                <w:szCs w:val="21"/>
              </w:rPr>
              <w:t>能任意混合，在水中不溶。</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"https://baike.baidu.com/item/%E6%B2%B8%E7%82%B9" \t "https://baike.baidu.com/item/%E4%BA%8C%E7%94%B2%E8%8B%AF/_blank" </w:instrText>
            </w:r>
            <w:r>
              <w:rPr>
                <w:rFonts w:hint="default" w:ascii="Times New Roman" w:hAnsi="Times New Roman" w:cs="Times New Roman"/>
              </w:rPr>
              <w:fldChar w:fldCharType="separate"/>
            </w:r>
            <w:r>
              <w:rPr>
                <w:rFonts w:hint="default" w:ascii="Times New Roman" w:hAnsi="Times New Roman" w:cs="Times New Roman"/>
                <w:sz w:val="21"/>
                <w:szCs w:val="21"/>
              </w:rPr>
              <w:t>沸点</w:t>
            </w:r>
            <w:r>
              <w:rPr>
                <w:rFonts w:hint="default" w:ascii="Times New Roman" w:hAnsi="Times New Roman" w:cs="Times New Roman"/>
                <w:sz w:val="21"/>
                <w:szCs w:val="21"/>
              </w:rPr>
              <w:fldChar w:fldCharType="end"/>
            </w:r>
            <w:r>
              <w:rPr>
                <w:rFonts w:hint="default" w:ascii="Times New Roman" w:hAnsi="Times New Roman" w:cs="Times New Roman"/>
                <w:sz w:val="21"/>
                <w:szCs w:val="21"/>
              </w:rPr>
              <w:t>为137～140℃。</w:t>
            </w:r>
          </w:p>
        </w:tc>
        <w:tc>
          <w:tcPr>
            <w:tcW w:w="2310" w:type="dxa"/>
            <w:tcBorders>
              <w:tl2br w:val="nil"/>
              <w:tr2bl w:val="nil"/>
            </w:tcBorders>
            <w:vAlign w:val="center"/>
          </w:tcPr>
          <w:p>
            <w:pPr>
              <w:widowControl/>
              <w:spacing w:line="360" w:lineRule="exact"/>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与空气混合能形成爆炸性混合物，遇明火、高热能引起燃烧爆炸。与氟、氯等接触会发生剧烈的化学反应。</w:t>
            </w:r>
          </w:p>
        </w:tc>
        <w:tc>
          <w:tcPr>
            <w:tcW w:w="3401" w:type="dxa"/>
            <w:tcBorders>
              <w:tl2br w:val="nil"/>
              <w:tr2bl w:val="nil"/>
            </w:tcBorders>
            <w:vAlign w:val="center"/>
          </w:tcPr>
          <w:p>
            <w:pPr>
              <w:widowControl/>
              <w:spacing w:line="360" w:lineRule="exact"/>
              <w:ind w:firstLine="0" w:firstLineChars="0"/>
              <w:jc w:val="both"/>
              <w:rPr>
                <w:rFonts w:hint="default" w:ascii="Times New Roman" w:hAnsi="Times New Roman" w:cs="Times New Roman"/>
                <w:sz w:val="21"/>
                <w:szCs w:val="21"/>
              </w:rPr>
            </w:pPr>
            <w:r>
              <w:rPr>
                <w:rFonts w:hint="default" w:ascii="Times New Roman" w:hAnsi="Times New Roman" w:cs="Times New Roman"/>
                <w:sz w:val="21"/>
                <w:szCs w:val="21"/>
              </w:rPr>
              <w:t>急性毒性：LD</w:t>
            </w:r>
            <w:r>
              <w:rPr>
                <w:rFonts w:hint="default" w:ascii="Times New Roman" w:hAnsi="Times New Roman" w:cs="Times New Roman"/>
                <w:sz w:val="21"/>
                <w:szCs w:val="21"/>
                <w:vertAlign w:val="subscript"/>
              </w:rPr>
              <w:t>50</w:t>
            </w:r>
            <w:r>
              <w:rPr>
                <w:rFonts w:hint="default" w:ascii="Times New Roman" w:hAnsi="Times New Roman" w:cs="Times New Roman"/>
                <w:sz w:val="21"/>
                <w:szCs w:val="21"/>
              </w:rPr>
              <w:t>350mg/kg（大鼠经口）；LC</w:t>
            </w:r>
            <w:r>
              <w:rPr>
                <w:rFonts w:hint="default" w:ascii="Times New Roman" w:hAnsi="Times New Roman" w:cs="Times New Roman"/>
                <w:sz w:val="21"/>
                <w:szCs w:val="21"/>
                <w:vertAlign w:val="subscript"/>
              </w:rPr>
              <w:t>50</w:t>
            </w:r>
            <w:r>
              <w:rPr>
                <w:rFonts w:hint="default" w:ascii="Times New Roman" w:hAnsi="Times New Roman" w:cs="Times New Roman"/>
                <w:sz w:val="21"/>
                <w:szCs w:val="21"/>
              </w:rPr>
              <w:t>1390mg/m3，4小时，（大鼠吸入）。刺激性：家兔经眼：100ppm，重度刺激。亚急性慢性毒性：大鼠，20mg/m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，24小时/天，84天，或5～6小时/天，7个月，出现神经系统功能紊乱，血胆碱酯酶活性抑制等。致突变性：微生物致突变性：大肠杆菌1500ppm（3小时）；细胞遗传学分析：大鼠吸入19800µg/m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，16周。</w:t>
            </w:r>
          </w:p>
          <w:p>
            <w:pPr>
              <w:widowControl/>
              <w:spacing w:line="360" w:lineRule="exact"/>
              <w:ind w:firstLine="0" w:firstLineChars="0"/>
              <w:jc w:val="both"/>
              <w:rPr>
                <w:rFonts w:hint="default" w:ascii="Times New Roman" w:hAnsi="Times New Roman"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根据表</w:t>
      </w:r>
      <w:r>
        <w:rPr>
          <w:rFonts w:hint="eastAsia" w:ascii="Times New Roman" w:hAnsi="Times New Roman" w:eastAsia="宋体" w:cs="Times New Roman"/>
          <w:kern w:val="0"/>
          <w:sz w:val="24"/>
          <w:szCs w:val="24"/>
          <w:lang w:val="en-US" w:eastAsia="zh-CN" w:bidi="ar-SA"/>
        </w:rPr>
        <w:t>6.3-1</w:t>
      </w:r>
      <w:r>
        <w:rPr>
          <w:rFonts w:hint="default" w:ascii="Times New Roman" w:hAnsi="Times New Roman" w:eastAsia="宋体" w:cs="Times New Roman"/>
          <w:kern w:val="0"/>
          <w:sz w:val="24"/>
          <w:szCs w:val="24"/>
          <w:lang w:val="en-US" w:eastAsia="zh-CN" w:bidi="ar-SA"/>
        </w:rPr>
        <w:t>和表</w:t>
      </w:r>
      <w:r>
        <w:rPr>
          <w:rFonts w:hint="eastAsia" w:ascii="Times New Roman" w:hAnsi="Times New Roman" w:eastAsia="宋体" w:cs="Times New Roman"/>
          <w:kern w:val="0"/>
          <w:sz w:val="24"/>
          <w:szCs w:val="24"/>
          <w:lang w:val="en-US" w:eastAsia="zh-CN" w:bidi="ar-SA"/>
        </w:rPr>
        <w:t>6.3-2</w:t>
      </w:r>
      <w:r>
        <w:rPr>
          <w:rFonts w:hint="default" w:ascii="Times New Roman" w:hAnsi="Times New Roman" w:eastAsia="宋体" w:cs="Times New Roman"/>
          <w:kern w:val="0"/>
          <w:sz w:val="24"/>
          <w:szCs w:val="24"/>
          <w:lang w:val="en-US" w:eastAsia="zh-CN" w:bidi="ar-SA"/>
        </w:rPr>
        <w:t>可知，填埋场废气中的甲烷、硫化氢、氨三种成分均涉及火灾和爆炸。</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2、垃圾渗滤液的物质危险性识别</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垃圾渗滤液来源复杂、成分难定，主要成分为COD、BOD5、氨氮及SS等，但也可能具有腐蚀性、毒性，还可能含有重金属和高浓度的植物性营养物，一旦泄漏将严重污染地下水环境，属于《建设项目环境风险评价技术导则》（HJ169-2018）附录B中表B.2中的危害水环境物质。如果出现项目渗滤液收集系统因管道堵塞、破裂或设计有缺陷而失效，将导致渗滤液的泄漏造成周围地下水环境的污染</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6.3.2</w:t>
      </w:r>
      <w:r>
        <w:rPr>
          <w:rFonts w:hint="default" w:ascii="Times New Roman" w:hAnsi="Times New Roman" w:eastAsia="宋体" w:cs="Times New Roman"/>
          <w:sz w:val="24"/>
          <w:szCs w:val="24"/>
          <w:lang w:val="en-US" w:eastAsia="zh-CN"/>
        </w:rPr>
        <w:t>生产系统危险性识别</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生产系统危险性识别范围包括：生产装置，贮运系统、公用工程系统、工程环保设施及辅助生产设施等。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1、生产装置危险性识别</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项目生产过程中管道、阀门、设备等发生故障时垃圾渗滤液以液相泄漏，有可能导致地下水环境污染。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2、储运设施危险性识别</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项目硫酸采用储罐，若储罐储存过程中发生破损，将会导致硫酸泄露，流入土壤会造成土壤酸化，使植物不能生长；流入水体会造成生物死亡，污染周围土壤及地表水环境。泄漏硫酸腐蚀沿途建构筑物，造成建构筑物倒塌，从而引发次生灾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项目垃圾运输车在垃圾运输过程中若未做到密闭运输或发生车祸，将会导致垃圾随车抛撒，渗滤液泄漏，有可能进入地表水体造成污染。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渗滤液调节池、浓缩液池、填埋场库底及边坡防渗系统等若工程出现质量问题，如防渗膜脱焊、老化、在外力作用下发生破损造成防渗系统失效，填埋场的渗透系数增大，防渗系统失效渗滤液下渗最终可能污染地下水。同时，渗滤液调节池容积如果不能满足产生的渗滤液总量而外溢进入地表水环境，将会造成地表水环境严重污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3、公用工程危险性识别</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当发生火灾时，项目给水设施发生故障，不能提供足量的消防用水用于设备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及装置的降温和灭火，会使火灾事故无法控制、扩大。此外，被污染的消防水不能及时有效的收集、处理，大量排出厂外，将造成污染的二次事故。电器设备若不按规程操作或设备本身质量问题，规格不符合要求，易引起触电伤害事故，甚至引发二次事故，造成中毒、燃烧、爆炸事故发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4、辅助及环保设施危险性识别</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洪雨水截排系统、渗滤液导排系统、地下水导排系统、渗滤液处理系统、填埋气体导排系统等出现故障时，如管道或沟渠堵塞、破裂等，将对环境造成污染。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5、其他因素</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主要包括自然因素（如洪水、台风、雷电、地震等）和人为因素（如战争、人为破坏等）。本项目主要考虑垃圾坝溃坝、滑坡、洪水引起的地质灾害等环境风险</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6.3.3</w:t>
      </w:r>
      <w:r>
        <w:rPr>
          <w:rFonts w:hint="default" w:ascii="Times New Roman" w:hAnsi="Times New Roman" w:eastAsia="宋体" w:cs="Times New Roman"/>
          <w:sz w:val="24"/>
          <w:szCs w:val="24"/>
          <w:lang w:val="en-US" w:eastAsia="zh-CN"/>
        </w:rPr>
        <w:t>危险物质向环境转移的途径识别</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根据有毒有害物质</w:t>
      </w:r>
      <w:r>
        <w:rPr>
          <w:rFonts w:hint="eastAsia" w:ascii="Times New Roman" w:hAnsi="Times New Roman" w:eastAsia="宋体" w:cs="Times New Roman"/>
          <w:kern w:val="0"/>
          <w:sz w:val="24"/>
          <w:szCs w:val="24"/>
          <w:lang w:val="en-US" w:eastAsia="zh-CN" w:bidi="ar-SA"/>
        </w:rPr>
        <w:t>产生</w:t>
      </w:r>
      <w:r>
        <w:rPr>
          <w:rFonts w:hint="default" w:ascii="Times New Roman" w:hAnsi="Times New Roman" w:eastAsia="宋体" w:cs="Times New Roman"/>
          <w:kern w:val="0"/>
          <w:sz w:val="24"/>
          <w:szCs w:val="24"/>
          <w:lang w:val="en-US" w:eastAsia="zh-CN" w:bidi="ar-SA"/>
        </w:rPr>
        <w:t>起因，分为火灾、爆炸和泄漏三种类型。本项目的风险类型见表</w:t>
      </w:r>
      <w:r>
        <w:rPr>
          <w:rFonts w:hint="eastAsia" w:ascii="Times New Roman" w:hAnsi="Times New Roman" w:eastAsia="宋体" w:cs="Times New Roman"/>
          <w:kern w:val="0"/>
          <w:sz w:val="24"/>
          <w:szCs w:val="24"/>
          <w:lang w:val="en-US" w:eastAsia="zh-CN" w:bidi="ar-SA"/>
        </w:rPr>
        <w:t>6..3-3</w:t>
      </w:r>
      <w:r>
        <w:rPr>
          <w:rFonts w:hint="default" w:ascii="Times New Roman" w:hAnsi="Times New Roman" w:eastAsia="宋体" w:cs="Times New Roman"/>
          <w:kern w:val="0"/>
          <w:sz w:val="24"/>
          <w:szCs w:val="24"/>
          <w:lang w:val="en-US" w:eastAsia="zh-CN" w:bidi="ar-SA"/>
        </w:rPr>
        <w:t>。</w:t>
      </w:r>
    </w:p>
    <w:p>
      <w:pPr>
        <w:spacing w:before="24" w:beforeLines="10" w:line="460" w:lineRule="exact"/>
        <w:ind w:firstLine="0" w:firstLineChars="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表</w:t>
      </w:r>
      <w:r>
        <w:rPr>
          <w:rFonts w:hint="eastAsia" w:ascii="Times New Roman" w:hAnsi="Times New Roman" w:eastAsia="黑体" w:cs="Times New Roman"/>
          <w:bCs/>
          <w:sz w:val="24"/>
          <w:szCs w:val="24"/>
          <w:lang w:val="en-US" w:eastAsia="zh-CN"/>
        </w:rPr>
        <w:t xml:space="preserve">6.3-3 </w:t>
      </w:r>
      <w:r>
        <w:rPr>
          <w:rFonts w:hint="default" w:ascii="Times New Roman" w:hAnsi="Times New Roman" w:eastAsia="黑体" w:cs="Times New Roman"/>
          <w:bCs/>
          <w:sz w:val="24"/>
          <w:szCs w:val="24"/>
        </w:rPr>
        <w:t>主要设备潜在的环境风险事故类型一览表</w:t>
      </w:r>
    </w:p>
    <w:tbl>
      <w:tblPr>
        <w:tblStyle w:val="17"/>
        <w:tblW w:w="85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999"/>
        <w:gridCol w:w="1171"/>
        <w:gridCol w:w="3692"/>
        <w:gridCol w:w="13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1345"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危险单元</w:t>
            </w:r>
          </w:p>
        </w:tc>
        <w:tc>
          <w:tcPr>
            <w:tcW w:w="999"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事故种类</w:t>
            </w:r>
          </w:p>
        </w:tc>
        <w:tc>
          <w:tcPr>
            <w:tcW w:w="1171"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发生形式</w:t>
            </w:r>
          </w:p>
        </w:tc>
        <w:tc>
          <w:tcPr>
            <w:tcW w:w="3692"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产生的原因</w:t>
            </w:r>
          </w:p>
        </w:tc>
        <w:tc>
          <w:tcPr>
            <w:tcW w:w="1321"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环境风险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345" w:type="dxa"/>
            <w:tcBorders>
              <w:top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填埋库区、渗滤液调节池</w:t>
            </w:r>
          </w:p>
        </w:tc>
        <w:tc>
          <w:tcPr>
            <w:tcW w:w="999" w:type="dxa"/>
            <w:tcBorders>
              <w:top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泄漏</w:t>
            </w:r>
          </w:p>
        </w:tc>
        <w:tc>
          <w:tcPr>
            <w:tcW w:w="1171" w:type="dxa"/>
            <w:tcBorders>
              <w:top w:val="single" w:color="auto" w:sz="12" w:space="0"/>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渗滤液下渗</w:t>
            </w:r>
          </w:p>
        </w:tc>
        <w:tc>
          <w:tcPr>
            <w:tcW w:w="3692" w:type="dxa"/>
            <w:tcBorders>
              <w:top w:val="single" w:color="auto" w:sz="12" w:space="0"/>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防渗层没有严格按要求标准施工、脱焊、老化、在外力作用下发生破损造成防渗系统失效或发生地质灾害导致防渗层破坏等</w:t>
            </w:r>
          </w:p>
        </w:tc>
        <w:tc>
          <w:tcPr>
            <w:tcW w:w="1321" w:type="dxa"/>
            <w:tcBorders>
              <w:top w:val="single" w:color="auto" w:sz="12" w:space="0"/>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地下水污染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填埋库区</w:t>
            </w:r>
          </w:p>
        </w:tc>
        <w:tc>
          <w:tcPr>
            <w:tcW w:w="9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火灾</w:t>
            </w:r>
            <w:r>
              <w:rPr>
                <w:rFonts w:hint="eastAsia" w:ascii="Times New Roman" w:hAnsi="Times New Roman" w:cs="Times New Roman"/>
                <w:sz w:val="21"/>
                <w:szCs w:val="21"/>
                <w:lang w:eastAsia="zh-CN"/>
              </w:rPr>
              <w:t>、</w:t>
            </w:r>
            <w:r>
              <w:rPr>
                <w:rFonts w:hint="default" w:ascii="Times New Roman" w:hAnsi="Times New Roman" w:cs="Times New Roman" w:eastAsiaTheme="minorEastAsia"/>
                <w:sz w:val="21"/>
                <w:szCs w:val="21"/>
              </w:rPr>
              <w:t>爆</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炸</w:t>
            </w:r>
            <w:r>
              <w:rPr>
                <w:rFonts w:hint="eastAsia" w:ascii="Times New Roman" w:hAnsi="Times New Roman" w:cs="Times New Roman"/>
                <w:sz w:val="21"/>
                <w:szCs w:val="21"/>
                <w:lang w:eastAsia="zh-CN"/>
              </w:rPr>
              <w:t>、</w:t>
            </w:r>
            <w:r>
              <w:rPr>
                <w:rFonts w:hint="default" w:ascii="Times New Roman" w:hAnsi="Times New Roman" w:cs="Times New Roman" w:eastAsiaTheme="minorEastAsia"/>
                <w:sz w:val="21"/>
                <w:szCs w:val="21"/>
              </w:rPr>
              <w:t>泄漏</w:t>
            </w:r>
          </w:p>
        </w:tc>
        <w:tc>
          <w:tcPr>
            <w:tcW w:w="1171" w:type="dxa"/>
            <w:tcBorders>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填埋气体闪爆</w:t>
            </w:r>
          </w:p>
        </w:tc>
        <w:tc>
          <w:tcPr>
            <w:tcW w:w="3692" w:type="dxa"/>
            <w:tcBorders>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填埋场周围空气中沼气含量达到或超过 5%时，遇火即可引起闪爆</w:t>
            </w:r>
          </w:p>
        </w:tc>
        <w:tc>
          <w:tcPr>
            <w:tcW w:w="1321" w:type="dxa"/>
            <w:tcBorders>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大气污染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污水处理设施</w:t>
            </w:r>
          </w:p>
        </w:tc>
        <w:tc>
          <w:tcPr>
            <w:tcW w:w="9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泄漏</w:t>
            </w:r>
          </w:p>
        </w:tc>
        <w:tc>
          <w:tcPr>
            <w:tcW w:w="1171" w:type="dxa"/>
            <w:tcBorders>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渗滤液剧增</w:t>
            </w:r>
          </w:p>
        </w:tc>
        <w:tc>
          <w:tcPr>
            <w:tcW w:w="3692" w:type="dxa"/>
            <w:tcBorders>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遇到特大暴雨，渗滤液调节池容积不足</w:t>
            </w:r>
          </w:p>
        </w:tc>
        <w:tc>
          <w:tcPr>
            <w:tcW w:w="1321" w:type="dxa"/>
            <w:tcBorders>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地表水污染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1345" w:type="dxa"/>
            <w:tcBorders>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坝体</w:t>
            </w:r>
          </w:p>
        </w:tc>
        <w:tc>
          <w:tcPr>
            <w:tcW w:w="99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p>
        </w:tc>
        <w:tc>
          <w:tcPr>
            <w:tcW w:w="1171" w:type="dxa"/>
            <w:tcBorders>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坝体发生溃坝</w:t>
            </w:r>
          </w:p>
        </w:tc>
        <w:tc>
          <w:tcPr>
            <w:tcW w:w="3692" w:type="dxa"/>
            <w:tcBorders>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遇到特大暴雨或发生地震等严重地质灾害时</w:t>
            </w:r>
          </w:p>
        </w:tc>
        <w:tc>
          <w:tcPr>
            <w:tcW w:w="1321" w:type="dxa"/>
            <w:tcBorders>
              <w:tl2br w:val="nil"/>
              <w:tr2bl w:val="nil"/>
            </w:tcBorders>
            <w:vAlign w:val="center"/>
          </w:tcPr>
          <w:p>
            <w:pPr>
              <w:pStyle w:val="8"/>
              <w:keepNext w:val="0"/>
              <w:keepLines w:val="0"/>
              <w:pageBreakBefore w:val="0"/>
              <w:kinsoku/>
              <w:wordWrap/>
              <w:overflowPunct/>
              <w:topLinePunct w:val="0"/>
              <w:autoSpaceDE/>
              <w:autoSpaceDN/>
              <w:bidi w:val="0"/>
              <w:adjustRightInd/>
              <w:snapToGrid/>
              <w:spacing w:after="0"/>
              <w:ind w:firstLine="0" w:firstLineChars="0"/>
              <w:jc w:val="center"/>
              <w:textAlignment w:val="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地质灾害</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在分析国内同类装置典型事故因素的基础上，结合本项目的特点，本项目在事故情形下对环境的影响途径主要是硫酸泄露对土壤产生影响、填埋气体闪爆对周围大气环境产生影响、渗滤液及浓缩液下渗对地下水环境产生影响、渗滤液外溢对地表水环境产生影响及垃圾坝体溃坝引起的地质灾害。</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48" w:name="_Toc6147"/>
      <w:r>
        <w:rPr>
          <w:rFonts w:hint="eastAsia" w:ascii="Times New Roman" w:hAnsi="Times New Roman" w:eastAsia="宋体" w:cs="Times New Roman"/>
          <w:b/>
          <w:bCs w:val="0"/>
          <w:sz w:val="28"/>
          <w:szCs w:val="28"/>
          <w:lang w:val="en-US" w:eastAsia="zh-CN"/>
        </w:rPr>
        <w:t>6.4</w:t>
      </w:r>
      <w:r>
        <w:rPr>
          <w:rFonts w:hint="default" w:ascii="Times New Roman" w:hAnsi="Times New Roman" w:eastAsia="宋体" w:cs="Times New Roman"/>
          <w:b/>
          <w:bCs w:val="0"/>
          <w:sz w:val="28"/>
          <w:szCs w:val="28"/>
          <w:lang w:val="en-US" w:eastAsia="zh-CN"/>
        </w:rPr>
        <w:t>风险事故情形分析</w:t>
      </w:r>
      <w:bookmarkEnd w:id="48"/>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6.4.1</w:t>
      </w:r>
      <w:r>
        <w:rPr>
          <w:rFonts w:hint="default" w:ascii="Times New Roman" w:hAnsi="Times New Roman" w:eastAsia="宋体" w:cs="Times New Roman"/>
          <w:sz w:val="24"/>
          <w:szCs w:val="24"/>
          <w:lang w:val="en-US" w:eastAsia="zh-CN"/>
        </w:rPr>
        <w:t>源项分析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本项目环境风险事故主要包括：</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 填埋废气收集导排系统不畅或发生故障导致爆炸燃烧事故；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 渗滤液调节池发生故障导致收集的渗滤液不达标排放，造成周边水体污染；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 垃圾填埋场防渗措施不到位或防渗系统破损导致垃圾渗滤液泄漏对地下水造成影响；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 防洪措施不到位或防洪措施不达标导致洪水冲毁填埋场；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（5） 垃圾堆体高度过大在暴雨季节发生垃圾堆体沉降或滑塌；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（6） 垃圾处理过程中灭蚊、蝇、鼠害或消毒不力造成疫病传播。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上述环境风险事故均不属于重大危险源。</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6.4.2</w:t>
      </w:r>
      <w:r>
        <w:rPr>
          <w:rFonts w:hint="default" w:ascii="Times New Roman" w:hAnsi="Times New Roman" w:eastAsia="宋体" w:cs="Times New Roman"/>
          <w:sz w:val="24"/>
          <w:szCs w:val="24"/>
          <w:lang w:val="en-US" w:eastAsia="zh-CN"/>
        </w:rPr>
        <w:t>最大可信事故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建设项目环境风险评价技术导则》（HJ169-2018），最大可信事故是指基于经验统计分析，在一定可能性区间内发生的事故中，造成环境危害最严重的事故。根据物质危险性识别和运营过程风险性识别，本项目最大可信风险事故为填埋场渗滤液防渗系统破损导致渗滤液下渗，最大可信事故设定见下表。</w:t>
      </w:r>
    </w:p>
    <w:p>
      <w:pPr>
        <w:keepNext w:val="0"/>
        <w:keepLines w:val="0"/>
        <w:widowControl/>
        <w:suppressLineNumbers w:val="0"/>
        <w:ind w:firstLine="2880" w:firstLineChars="1200"/>
        <w:jc w:val="left"/>
        <w:rPr>
          <w:rFonts w:hint="default" w:ascii="Times New Roman" w:hAnsi="Times New Roman" w:eastAsia="黑体" w:cs="Times New Roman"/>
          <w:b w:val="0"/>
          <w:bCs/>
          <w:sz w:val="24"/>
          <w:szCs w:val="24"/>
        </w:rPr>
      </w:pPr>
      <w:r>
        <w:rPr>
          <w:rFonts w:hint="default" w:ascii="Times New Roman" w:hAnsi="Times New Roman" w:eastAsia="黑体" w:cs="Times New Roman"/>
          <w:b w:val="0"/>
          <w:bCs/>
          <w:color w:val="000000"/>
          <w:kern w:val="0"/>
          <w:sz w:val="24"/>
          <w:szCs w:val="24"/>
          <w:lang w:val="en-US" w:eastAsia="zh-CN" w:bidi="ar"/>
        </w:rPr>
        <w:t xml:space="preserve">表 6.4-1 最大可信事故设定 </w:t>
      </w:r>
    </w:p>
    <w:tbl>
      <w:tblPr>
        <w:tblStyle w:val="1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131"/>
        <w:gridCol w:w="2133"/>
        <w:gridCol w:w="21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jc w:val="center"/>
              <w:rPr>
                <w:rFonts w:hint="default" w:ascii="Times New Roman" w:hAnsi="Times New Roman" w:eastAsia="黑体" w:cs="Times New Roman"/>
                <w:b/>
                <w:bCs/>
              </w:rPr>
            </w:pPr>
            <w:r>
              <w:rPr>
                <w:rFonts w:hint="default" w:ascii="Times New Roman" w:hAnsi="Times New Roman" w:eastAsia="黑体" w:cs="Times New Roman"/>
                <w:b/>
                <w:bCs/>
                <w:lang w:val="en-US" w:eastAsia="zh-CN"/>
              </w:rPr>
              <w:t>事故类型</w:t>
            </w:r>
          </w:p>
        </w:tc>
        <w:tc>
          <w:tcPr>
            <w:tcW w:w="1249" w:type="pct"/>
            <w:tcBorders>
              <w:tl2br w:val="nil"/>
              <w:tr2bl w:val="nil"/>
            </w:tcBorders>
            <w:vAlign w:val="center"/>
          </w:tcPr>
          <w:p>
            <w:pPr>
              <w:jc w:val="center"/>
              <w:rPr>
                <w:rFonts w:hint="default" w:ascii="Times New Roman" w:hAnsi="Times New Roman" w:eastAsia="黑体" w:cs="Times New Roman"/>
                <w:b/>
                <w:bCs/>
              </w:rPr>
            </w:pPr>
            <w:r>
              <w:rPr>
                <w:rFonts w:hint="default" w:ascii="Times New Roman" w:hAnsi="Times New Roman" w:eastAsia="黑体" w:cs="Times New Roman"/>
                <w:b/>
                <w:bCs/>
                <w:lang w:val="en-US" w:eastAsia="zh-CN"/>
              </w:rPr>
              <w:t>事故源</w:t>
            </w:r>
          </w:p>
        </w:tc>
        <w:tc>
          <w:tcPr>
            <w:tcW w:w="1250" w:type="pct"/>
            <w:tcBorders>
              <w:tl2br w:val="nil"/>
              <w:tr2bl w:val="nil"/>
            </w:tcBorders>
            <w:vAlign w:val="center"/>
          </w:tcPr>
          <w:p>
            <w:pPr>
              <w:jc w:val="center"/>
              <w:rPr>
                <w:rFonts w:hint="default" w:ascii="Times New Roman" w:hAnsi="Times New Roman" w:eastAsia="黑体" w:cs="Times New Roman"/>
                <w:b/>
                <w:bCs/>
              </w:rPr>
            </w:pPr>
            <w:r>
              <w:rPr>
                <w:rFonts w:hint="default" w:ascii="Times New Roman" w:hAnsi="Times New Roman" w:eastAsia="黑体" w:cs="Times New Roman"/>
                <w:b/>
                <w:bCs/>
                <w:lang w:val="en-US" w:eastAsia="zh-CN"/>
              </w:rPr>
              <w:t>风险因子</w:t>
            </w:r>
          </w:p>
        </w:tc>
        <w:tc>
          <w:tcPr>
            <w:tcW w:w="1250" w:type="pct"/>
            <w:tcBorders>
              <w:tl2br w:val="nil"/>
              <w:tr2bl w:val="nil"/>
            </w:tcBorders>
            <w:vAlign w:val="center"/>
          </w:tcPr>
          <w:p>
            <w:pPr>
              <w:jc w:val="center"/>
              <w:rPr>
                <w:rFonts w:hint="default" w:ascii="Times New Roman" w:hAnsi="Times New Roman" w:eastAsia="黑体" w:cs="Times New Roman"/>
                <w:b/>
                <w:bCs/>
              </w:rPr>
            </w:pPr>
            <w:r>
              <w:rPr>
                <w:rFonts w:hint="default" w:ascii="Times New Roman" w:hAnsi="Times New Roman" w:eastAsia="黑体" w:cs="Times New Roman"/>
                <w:b/>
                <w:bCs/>
                <w:lang w:val="en-US" w:eastAsia="zh-CN"/>
              </w:rPr>
              <w:t>最大可信事故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9" w:type="pc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lang w:val="en-US" w:eastAsia="zh-CN"/>
              </w:rPr>
              <w:t>渗滤液泄漏</w:t>
            </w:r>
          </w:p>
        </w:tc>
        <w:tc>
          <w:tcPr>
            <w:tcW w:w="1249" w:type="pc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lang w:val="en-US" w:eastAsia="zh-CN"/>
              </w:rPr>
              <w:t>防渗层</w:t>
            </w:r>
          </w:p>
        </w:tc>
        <w:tc>
          <w:tcPr>
            <w:tcW w:w="1250" w:type="pc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lang w:val="en-US" w:eastAsia="zh-CN"/>
              </w:rPr>
              <w:t>COD、BOD</w:t>
            </w:r>
            <w:r>
              <w:rPr>
                <w:rFonts w:hint="default" w:ascii="Times New Roman" w:hAnsi="Times New Roman" w:cs="Times New Roman"/>
                <w:vertAlign w:val="subscript"/>
                <w:lang w:val="en-US" w:eastAsia="zh-CN"/>
              </w:rPr>
              <w:t>5</w:t>
            </w:r>
            <w:r>
              <w:rPr>
                <w:rFonts w:hint="default" w:ascii="Times New Roman" w:hAnsi="Times New Roman" w:cs="Times New Roman"/>
                <w:lang w:val="en-US" w:eastAsia="zh-CN"/>
              </w:rPr>
              <w:t>、氨氮</w:t>
            </w:r>
          </w:p>
        </w:tc>
        <w:tc>
          <w:tcPr>
            <w:tcW w:w="1250" w:type="pct"/>
            <w:tcBorders>
              <w:tl2br w:val="nil"/>
              <w:tr2bl w:val="nil"/>
            </w:tcBorders>
            <w:vAlign w:val="center"/>
          </w:tcPr>
          <w:p>
            <w:pPr>
              <w:jc w:val="center"/>
              <w:rPr>
                <w:rFonts w:hint="default" w:ascii="Times New Roman" w:hAnsi="Times New Roman" w:cs="Times New Roman"/>
              </w:rPr>
            </w:pPr>
            <w:r>
              <w:rPr>
                <w:rFonts w:hint="default" w:ascii="Times New Roman" w:hAnsi="Times New Roman" w:cs="Times New Roman"/>
                <w:lang w:val="en-US" w:eastAsia="zh-CN"/>
              </w:rPr>
              <w:t>渗滤液泄漏污染地下水</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49" w:name="_Toc22944"/>
      <w:r>
        <w:rPr>
          <w:rFonts w:hint="eastAsia" w:ascii="Times New Roman" w:hAnsi="Times New Roman" w:eastAsia="宋体" w:cs="Times New Roman"/>
          <w:b/>
          <w:bCs w:val="0"/>
          <w:sz w:val="28"/>
          <w:szCs w:val="28"/>
          <w:lang w:val="en-US" w:eastAsia="zh-CN"/>
        </w:rPr>
        <w:t>6.5</w:t>
      </w:r>
      <w:r>
        <w:rPr>
          <w:rFonts w:hint="default" w:ascii="Times New Roman" w:hAnsi="Times New Roman" w:eastAsia="宋体" w:cs="Times New Roman"/>
          <w:b/>
          <w:bCs w:val="0"/>
          <w:sz w:val="28"/>
          <w:szCs w:val="28"/>
          <w:lang w:val="en-US" w:eastAsia="zh-CN"/>
        </w:rPr>
        <w:t>环境风险防范措施</w:t>
      </w:r>
      <w:bookmarkEnd w:id="49"/>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6.5.1</w:t>
      </w:r>
      <w:r>
        <w:rPr>
          <w:rFonts w:hint="default" w:ascii="Times New Roman" w:hAnsi="Times New Roman" w:eastAsia="宋体" w:cs="Times New Roman"/>
          <w:sz w:val="24"/>
          <w:szCs w:val="24"/>
          <w:lang w:val="en-US" w:eastAsia="zh-CN"/>
        </w:rPr>
        <w:t>爆炸风险防范措施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为防止垃圾填埋气集聚发生爆炸风险，必须强化防范措施，具体措施如下：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（1）严格按工程设计施工，设置水平碎石导气层和竖向导气井，形成可靠的导排气系统，有效降低垃圾层内甲烷集聚引发爆炸的风险；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（2）加强监督与检查，规范渗滤液回灌作业程序，及时抽出垃圾填埋底部渗滤液；</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（3）加强对填埋场废气的监控、导排系统设备的维护，保证设备正常运行；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（4）在甲烷气体含量超限或排出异常情况下，预设强制通风抽出和导排设备；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（5）填埋库封场后，根据填埋气体产生情况，可适当考虑设钻孔排气点，加强排气效率；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（6）在填埋场四周增设防火隔离带，防止垃圾填埋场爆炸引发森林火灾；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（7）建议设置填埋区气体监控报警系统，配备消防器材，以备不时之需；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（8）对填埋场职工定期进行风险安全培训，增强安全意识和应急能力。</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6.5.2</w:t>
      </w:r>
      <w:r>
        <w:rPr>
          <w:rFonts w:hint="default" w:ascii="Times New Roman" w:hAnsi="Times New Roman" w:eastAsia="宋体" w:cs="Times New Roman"/>
          <w:sz w:val="24"/>
          <w:szCs w:val="24"/>
          <w:lang w:val="en-US" w:eastAsia="zh-CN"/>
        </w:rPr>
        <w:t>渗滤液事故排放防范措施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为防止垃圾渗滤液泄漏造成地下水污染，要求采取如下防范措施：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（1）防渗层施工过程须由有资质专业工程单位严格按照设计规范施工，敷设、焊接和质量检查工序严格按照相关标准或规程进行；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（2）充分考虑渗滤液对防渗材料的腐蚀性，经常维修检测管线、闸门及泵等导流系统部件，降低风险发生概率；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（3）充分勘察项目厂址地层结构及地质构造，根据工程勘查结果合理设计施工方案，充分考虑地基对防渗层性能的影响，以降低地质应力造成防渗层破损的风险；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（4）设置渗滤液事故排放收集处理系统，渗滤液调节池容积设计能够满足事故排放情况下收集能力，并考虑一定的安全系数；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（5）为防止渗滤液泄漏污染地下水，要求设置地下水污染监控井，定期监测地下水水质变化，一旦发生异常需立即开展应急防范措施。</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6.5.3</w:t>
      </w:r>
      <w:r>
        <w:rPr>
          <w:rFonts w:hint="default" w:ascii="Times New Roman" w:hAnsi="Times New Roman" w:eastAsia="宋体" w:cs="Times New Roman"/>
          <w:sz w:val="24"/>
          <w:szCs w:val="24"/>
          <w:lang w:val="en-US" w:eastAsia="zh-CN"/>
        </w:rPr>
        <w:t>溃坝风险防范措施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为防止强降雨等造成垃圾坝溃坝风险发生，除按前述要求设置防洪、泄洪系统外，还应采取以下措施：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（1）加强雨、洪水外排能力，每年汛期来临之际，完成截、排洪沟的修缮工作，确保其畅通无阻；</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（2）封场后及时实施绿化和水土保持，充分利用植被对雨水的滞缓和蒸腾作用，降低渗滤液产出及坝区雨水收集量，从而削减暴雨对垃圾坝增加的冲击负荷。</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6.5.4</w:t>
      </w:r>
      <w:r>
        <w:rPr>
          <w:rFonts w:hint="default" w:ascii="Times New Roman" w:hAnsi="Times New Roman" w:eastAsia="宋体" w:cs="Times New Roman"/>
          <w:sz w:val="24"/>
          <w:szCs w:val="24"/>
          <w:lang w:val="en-US" w:eastAsia="zh-CN"/>
        </w:rPr>
        <w:t>疫病传播风险防范措施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为防止垃圾填埋场蚊蝇、鼠疫等滋生引发疫病传播，项目应做到以下风险防范措施：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（1）尽量缩短填埋垃圾堆放时间，及时送填埋场填埋，垃圾堆体表面应碾压稳固防止大风带走垃圾；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（2）设置专职消杀部门人员，场内定期喷洒消毒药水，对垃圾表面积堆放处喷洒杀菌药物，消灭蚊蝇滋生、扑灭鼠害；同时对场内进行蚊蝇、鼠窝定期排查，以提高消杀效率；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（3）实施垃圾分类收集，加大垃圾分类收集监管力度，禁止医疗废物等危险废物进入生活垃圾填埋场；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（4）对发生大范围疫病流行区的生活垃圾采取密闭运输车运输，严格按照相关疫病防预案实施消毒后再填埋处置；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（5）对厂内作业人员定期进行体检和预防接种，配备工作服和防尘口罩等劳保用品，定期对职工进行安全卫生防护及消杀知识普及教育。</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50" w:name="_Toc30394"/>
      <w:r>
        <w:rPr>
          <w:rFonts w:hint="eastAsia" w:ascii="Times New Roman" w:hAnsi="Times New Roman" w:eastAsia="宋体" w:cs="Times New Roman"/>
          <w:b/>
          <w:bCs w:val="0"/>
          <w:sz w:val="28"/>
          <w:szCs w:val="28"/>
          <w:lang w:val="en-US" w:eastAsia="zh-CN"/>
        </w:rPr>
        <w:t>6.6</w:t>
      </w:r>
      <w:r>
        <w:rPr>
          <w:rFonts w:hint="default" w:ascii="Times New Roman" w:hAnsi="Times New Roman" w:eastAsia="宋体" w:cs="Times New Roman"/>
          <w:b/>
          <w:bCs w:val="0"/>
          <w:sz w:val="28"/>
          <w:szCs w:val="28"/>
          <w:lang w:val="en-US" w:eastAsia="zh-CN"/>
        </w:rPr>
        <w:t>环境风险应急预案</w:t>
      </w:r>
      <w:bookmarkEnd w:id="50"/>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6.6.1</w:t>
      </w:r>
      <w:r>
        <w:rPr>
          <w:rFonts w:hint="default" w:ascii="Times New Roman" w:hAnsi="Times New Roman" w:eastAsia="宋体" w:cs="Times New Roman"/>
          <w:sz w:val="24"/>
          <w:szCs w:val="24"/>
          <w:lang w:val="en-US" w:eastAsia="zh-CN"/>
        </w:rPr>
        <w:t>总体要求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制定突发环境事件应急预案的目的是为了在发生风险事故时，能以最快的速度发挥最大的能效，有序的实施救援，尽快控制事态的发展，降低事故造成的危害，减少事故造成的损失。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建设单位应根据《企业事业单位突发事件应急预案备案管理办法（试行）》的相关要求，编制事故应急救援预案，把环境事件应急预案按照“企业自救、属地为主、分类管理、分级响应、区域联动”的原则，结合所在单位、地方人民政府突发环境事件应急预案编制，并与之相衔接。</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6.6.2</w:t>
      </w:r>
      <w:r>
        <w:rPr>
          <w:rFonts w:hint="default" w:ascii="Times New Roman" w:hAnsi="Times New Roman" w:eastAsia="宋体" w:cs="Times New Roman"/>
          <w:sz w:val="24"/>
          <w:szCs w:val="24"/>
          <w:lang w:val="en-US" w:eastAsia="zh-CN"/>
        </w:rPr>
        <w:t>应急预案主要内容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通过对污染事故的风险评价，建设单位应制定防止重大环境污染事故发生的工作计划，以消除事故隐患，及时实施突发事故应急处理办法。根据项目特点，建议具体应急预案应包括内容详见表</w:t>
      </w:r>
      <w:r>
        <w:rPr>
          <w:rFonts w:hint="eastAsia" w:ascii="Times New Roman" w:hAnsi="Times New Roman" w:eastAsia="宋体" w:cs="Times New Roman"/>
          <w:kern w:val="0"/>
          <w:sz w:val="24"/>
          <w:szCs w:val="24"/>
          <w:lang w:val="en-US" w:eastAsia="zh-CN" w:bidi="ar-SA"/>
        </w:rPr>
        <w:t>6.6-1</w:t>
      </w:r>
      <w:r>
        <w:rPr>
          <w:rFonts w:hint="default" w:ascii="Times New Roman" w:hAnsi="Times New Roman" w:eastAsia="宋体" w:cs="Times New Roman"/>
          <w:kern w:val="0"/>
          <w:sz w:val="24"/>
          <w:szCs w:val="24"/>
          <w:lang w:val="en-US" w:eastAsia="zh-CN" w:bidi="ar-SA"/>
        </w:rPr>
        <w:t>。</w:t>
      </w:r>
    </w:p>
    <w:p>
      <w:pPr>
        <w:spacing w:before="24" w:beforeLines="10" w:line="460" w:lineRule="exact"/>
        <w:ind w:firstLine="0" w:firstLineChars="0"/>
        <w:jc w:val="center"/>
        <w:rPr>
          <w:rFonts w:hint="default" w:ascii="Times New Roman" w:hAnsi="Times New Roman" w:eastAsia="黑体" w:cs="Times New Roman"/>
          <w:bCs/>
        </w:rPr>
      </w:pPr>
      <w:r>
        <w:rPr>
          <w:rFonts w:hint="default" w:ascii="Times New Roman" w:hAnsi="Times New Roman" w:eastAsia="黑体" w:cs="Times New Roman"/>
          <w:bCs/>
          <w:sz w:val="24"/>
          <w:szCs w:val="24"/>
        </w:rPr>
        <w:t>表</w:t>
      </w:r>
      <w:r>
        <w:rPr>
          <w:rFonts w:hint="eastAsia" w:ascii="Times New Roman" w:hAnsi="Times New Roman" w:eastAsia="黑体" w:cs="Times New Roman"/>
          <w:bCs/>
          <w:sz w:val="24"/>
          <w:szCs w:val="24"/>
          <w:lang w:val="en-US" w:eastAsia="zh-CN"/>
        </w:rPr>
        <w:t>6.6-1</w:t>
      </w:r>
      <w:r>
        <w:rPr>
          <w:rFonts w:hint="default" w:ascii="Times New Roman" w:hAnsi="Times New Roman" w:eastAsia="黑体" w:cs="Times New Roman"/>
          <w:bCs/>
          <w:sz w:val="24"/>
          <w:szCs w:val="24"/>
        </w:rPr>
        <w:t xml:space="preserve">  应急预案内容</w:t>
      </w:r>
    </w:p>
    <w:tbl>
      <w:tblPr>
        <w:tblStyle w:val="17"/>
        <w:tblW w:w="8484" w:type="dxa"/>
        <w:tblInd w:w="0"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45"/>
        <w:gridCol w:w="2893"/>
        <w:gridCol w:w="424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blHeader/>
        </w:trPr>
        <w:tc>
          <w:tcPr>
            <w:tcW w:w="1345"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序号</w:t>
            </w:r>
          </w:p>
        </w:tc>
        <w:tc>
          <w:tcPr>
            <w:tcW w:w="2893"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项目</w:t>
            </w:r>
          </w:p>
        </w:tc>
        <w:tc>
          <w:tcPr>
            <w:tcW w:w="4246"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bCs w:val="0"/>
                <w:sz w:val="21"/>
                <w:szCs w:val="21"/>
              </w:rPr>
            </w:pPr>
            <w:r>
              <w:rPr>
                <w:rFonts w:hint="default" w:ascii="Times New Roman" w:hAnsi="Times New Roman" w:eastAsia="黑体" w:cs="Times New Roman"/>
                <w:b/>
                <w:bCs w:val="0"/>
                <w:sz w:val="21"/>
                <w:szCs w:val="21"/>
              </w:rPr>
              <w:t>内容及要求</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94" w:hRule="atLeast"/>
        </w:trPr>
        <w:tc>
          <w:tcPr>
            <w:tcW w:w="1345" w:type="dxa"/>
            <w:tcBorders>
              <w:top w:val="single" w:color="auto" w:sz="12"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2893" w:type="dxa"/>
            <w:tcBorders>
              <w:top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危险源情况</w:t>
            </w:r>
          </w:p>
        </w:tc>
        <w:tc>
          <w:tcPr>
            <w:tcW w:w="4246" w:type="dxa"/>
            <w:tcBorders>
              <w:top w:val="single" w:color="auto" w:sz="12" w:space="0"/>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详细说明项目运营期和封场后潜在危险源类型及其对环境的风险染</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应急计划区</w:t>
            </w: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生产区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应急组织机构、人员</w:t>
            </w: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应急组织机构、领导及各级部门领导、操作人员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预案分级响应条件</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规定预案的级别分级响应程序</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应急救援包装</w:t>
            </w: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应急设施和应急器材</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报警、通讯联络方式</w:t>
            </w: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通过电话等及时通知相关部门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应急环境监测、抢险、救援及控制措施</w:t>
            </w: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监测、抢险、救援相关器材等</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人员紧急撤离、疏散组织计划</w:t>
            </w: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对事故现场、临近区和受事故影响区域人员组织撤离和疏散，必要时进行医疗救护</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事故应急救援关闭程序和恢复措施</w:t>
            </w: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制定应急状态终止程序，对事故现场进行善后处理和恢复</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应急培训计划</w:t>
            </w: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定期安排人员培训和演练</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11</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公众教育和信息</w:t>
            </w: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对填埋场附件地区开展公众教育、培训和发布有关信息</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记录和报告</w:t>
            </w: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设应急事故专门记录、建立档案和报告制度，设专门部门负责管理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Pr>
        <w:tc>
          <w:tcPr>
            <w:tcW w:w="13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13</w:t>
            </w:r>
          </w:p>
        </w:tc>
        <w:tc>
          <w:tcPr>
            <w:tcW w:w="289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附件</w:t>
            </w:r>
          </w:p>
        </w:tc>
        <w:tc>
          <w:tcPr>
            <w:tcW w:w="424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准备并形成环境风险事故应急处理有关的附件材料</w:t>
            </w:r>
          </w:p>
        </w:tc>
      </w:tr>
    </w:tbl>
    <w:p>
      <w:pPr>
        <w:spacing w:line="520" w:lineRule="exact"/>
        <w:ind w:firstLine="480"/>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SA"/>
        </w:rPr>
        <w:t>建设单位应根据上表的要求制定详细可行的应急预案，配备相应的采样器具、分析试剂、仪器设备、防护器具等，平时应注意进行仪器、设备的定期维护和校准。</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Times New Roman" w:hAnsi="Times New Roman" w:eastAsia="宋体" w:cs="Times New Roman"/>
          <w:sz w:val="30"/>
          <w:szCs w:val="30"/>
          <w:lang w:val="en-US" w:eastAsia="zh-CN"/>
        </w:rPr>
      </w:pPr>
      <w:bookmarkStart w:id="51" w:name="_Toc16154"/>
      <w:bookmarkStart w:id="52" w:name="_Toc32140"/>
      <w:r>
        <w:rPr>
          <w:rFonts w:hint="eastAsia" w:ascii="Times New Roman" w:hAnsi="Times New Roman" w:eastAsia="宋体" w:cs="Times New Roman"/>
          <w:sz w:val="30"/>
          <w:szCs w:val="30"/>
          <w:lang w:val="en-US" w:eastAsia="zh-CN"/>
        </w:rPr>
        <w:t>7</w:t>
      </w:r>
      <w:r>
        <w:rPr>
          <w:rFonts w:hint="default" w:ascii="Times New Roman" w:hAnsi="Times New Roman" w:eastAsia="宋体" w:cs="Times New Roman"/>
          <w:sz w:val="30"/>
          <w:szCs w:val="30"/>
          <w:lang w:val="en-US" w:eastAsia="zh-CN"/>
        </w:rPr>
        <w:t>项目环境影响经济损益分析</w:t>
      </w:r>
      <w:bookmarkEnd w:id="51"/>
      <w:bookmarkEnd w:id="52"/>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通过对工程的经济效益、环境效益和社会效益的分析论证，判断工程是否做到了既发展经济又保护环境的双重目标，为工程建设决策提供依据。</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53" w:name="_Toc742"/>
      <w:r>
        <w:rPr>
          <w:rFonts w:hint="eastAsia" w:ascii="Times New Roman" w:hAnsi="Times New Roman" w:eastAsia="宋体" w:cs="Times New Roman"/>
          <w:b/>
          <w:bCs w:val="0"/>
          <w:sz w:val="28"/>
          <w:szCs w:val="28"/>
          <w:lang w:val="en-US" w:eastAsia="zh-CN"/>
        </w:rPr>
        <w:t>7.1</w:t>
      </w:r>
      <w:r>
        <w:rPr>
          <w:rFonts w:hint="default" w:ascii="Times New Roman" w:hAnsi="Times New Roman" w:eastAsia="宋体" w:cs="Times New Roman"/>
          <w:b/>
          <w:bCs w:val="0"/>
          <w:sz w:val="28"/>
          <w:szCs w:val="28"/>
          <w:lang w:val="en-US" w:eastAsia="zh-CN"/>
        </w:rPr>
        <w:t>环境影响经济损益分析的目的</w:t>
      </w:r>
      <w:bookmarkEnd w:id="53"/>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社会的生产过程，从环境的角度看，就是一个向自然索取资源和向环境排放废物的过程。因此，一个建设项目除经济效益外，还应考察环境效益和社会效益。环境经济损益分析的目的，主要是为了考察建设项目投入的环境保护费用的实效性。采用环境经济评价方法，分析项目投入的环境保护费用产生的环境效益和投资的经济效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环境影响经济损益分析是近年来环境影响评价的一项主要内容，设置本专题的目的在于衡量建设项目所需投入的环保投资和能收到的环保效果，以评价建设项目的环境经济可行性。因而在环境经济损益分析中除计算用于控制污染所需投资费用外，同时还需估算可能收到的环境与经济效益，以实现增加地区的建设项目、扩大生产。提高经济效益的同时不致于造成区域环境污染，做到经济效益、社会效益和环境效益的统一。</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54" w:name="_Toc18642"/>
      <w:r>
        <w:rPr>
          <w:rFonts w:hint="eastAsia" w:ascii="Times New Roman" w:hAnsi="Times New Roman" w:eastAsia="宋体" w:cs="Times New Roman"/>
          <w:b/>
          <w:bCs w:val="0"/>
          <w:sz w:val="28"/>
          <w:szCs w:val="28"/>
          <w:lang w:val="en-US" w:eastAsia="zh-CN"/>
        </w:rPr>
        <w:t>7.2</w:t>
      </w:r>
      <w:r>
        <w:rPr>
          <w:rFonts w:hint="default" w:ascii="Times New Roman" w:hAnsi="Times New Roman" w:eastAsia="宋体" w:cs="Times New Roman"/>
          <w:b/>
          <w:bCs w:val="0"/>
          <w:sz w:val="28"/>
          <w:szCs w:val="28"/>
          <w:lang w:val="en-US" w:eastAsia="zh-CN"/>
        </w:rPr>
        <w:t>环境影响经济损益分析的方法</w:t>
      </w:r>
      <w:bookmarkEnd w:id="54"/>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环境经济损益分析采用生态环境部推荐的技术原则与方法进行，主要内容有：确定建设项目的环境保护投资费用；计算环境保护设施的运行、折旧、管理费用；确定项目无环保措施条件下的资源和社会损失；计算环保设施产生的经济效益；环境经济静态分析等。</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55" w:name="_Toc19154"/>
      <w:r>
        <w:rPr>
          <w:rFonts w:hint="eastAsia" w:ascii="Times New Roman" w:hAnsi="Times New Roman" w:eastAsia="宋体" w:cs="Times New Roman"/>
          <w:b/>
          <w:bCs w:val="0"/>
          <w:sz w:val="28"/>
          <w:szCs w:val="28"/>
          <w:lang w:val="en-US" w:eastAsia="zh-CN"/>
        </w:rPr>
        <w:t>7.3</w:t>
      </w:r>
      <w:r>
        <w:rPr>
          <w:rFonts w:hint="default" w:ascii="Times New Roman" w:hAnsi="Times New Roman" w:eastAsia="宋体" w:cs="Times New Roman"/>
          <w:b/>
          <w:bCs w:val="0"/>
          <w:sz w:val="28"/>
          <w:szCs w:val="28"/>
          <w:lang w:val="en-US" w:eastAsia="zh-CN"/>
        </w:rPr>
        <w:t>项目建设对社会经济的影响分析</w:t>
      </w:r>
      <w:bookmarkEnd w:id="55"/>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7.3.1</w:t>
      </w:r>
      <w:r>
        <w:rPr>
          <w:rFonts w:hint="default" w:ascii="Times New Roman" w:hAnsi="Times New Roman" w:eastAsia="宋体" w:cs="Times New Roman"/>
          <w:sz w:val="24"/>
          <w:szCs w:val="24"/>
          <w:lang w:val="en-US" w:eastAsia="zh-CN"/>
        </w:rPr>
        <w:t>经济效益分析</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项目作为环境治理的社会公益事业项目，无营业收入及税金，建成后产生的直接经济效益较小，产生的间接经济效益主要表现为：可减少传染疾病的发生、提高人民健康素质、改善城镇面貌、促进地方经济发展、增加当地旅游收入等。因此，填埋场的建设具有很好的间接经济效益。</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7.3.2</w:t>
      </w:r>
      <w:r>
        <w:rPr>
          <w:rFonts w:hint="default" w:ascii="Times New Roman" w:hAnsi="Times New Roman" w:eastAsia="宋体" w:cs="Times New Roman"/>
          <w:sz w:val="24"/>
          <w:szCs w:val="24"/>
          <w:lang w:val="en-US" w:eastAsia="zh-CN"/>
        </w:rPr>
        <w:t>社会效益分析</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1、本项目的实施，可使</w:t>
      </w:r>
      <w:r>
        <w:rPr>
          <w:rFonts w:hint="eastAsia" w:ascii="Times New Roman" w:hAnsi="Times New Roman" w:eastAsia="宋体" w:cs="Times New Roman"/>
          <w:kern w:val="0"/>
          <w:sz w:val="24"/>
          <w:szCs w:val="24"/>
          <w:lang w:val="en-US" w:eastAsia="zh-CN" w:bidi="ar-SA"/>
        </w:rPr>
        <w:t>渑池县</w:t>
      </w:r>
      <w:r>
        <w:rPr>
          <w:rFonts w:hint="default" w:ascii="Times New Roman" w:hAnsi="Times New Roman" w:eastAsia="宋体" w:cs="Times New Roman"/>
          <w:kern w:val="0"/>
          <w:sz w:val="24"/>
          <w:szCs w:val="24"/>
          <w:lang w:val="en-US" w:eastAsia="zh-CN" w:bidi="ar-SA"/>
        </w:rPr>
        <w:t>环境卫生得到改善，提高地区形象，改善投资环境，更有利于经济发展。</w:t>
      </w:r>
      <w:bookmarkStart w:id="80" w:name="_GoBack"/>
      <w:bookmarkEnd w:id="80"/>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2、工程施工需要大量的建筑材料和运输，各种材料的采购和运输促进运输业的繁荣和带动地方地方经济发展。</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3、工程建成后能营造良好的生态环境，有益于人民身心健康，可促进当地居民安居乐业，有利于社会稳定。</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56" w:name="_Toc2170"/>
      <w:r>
        <w:rPr>
          <w:rFonts w:hint="eastAsia" w:ascii="Times New Roman" w:hAnsi="Times New Roman" w:eastAsia="宋体" w:cs="Times New Roman"/>
          <w:b/>
          <w:bCs w:val="0"/>
          <w:sz w:val="28"/>
          <w:szCs w:val="28"/>
          <w:lang w:val="en-US" w:eastAsia="zh-CN"/>
        </w:rPr>
        <w:t>7.4</w:t>
      </w:r>
      <w:r>
        <w:rPr>
          <w:rFonts w:hint="default" w:ascii="Times New Roman" w:hAnsi="Times New Roman" w:eastAsia="宋体" w:cs="Times New Roman"/>
          <w:b/>
          <w:bCs w:val="0"/>
          <w:sz w:val="28"/>
          <w:szCs w:val="28"/>
          <w:lang w:val="en-US" w:eastAsia="zh-CN"/>
        </w:rPr>
        <w:t xml:space="preserve"> 项目环境影响经济损益分析</w:t>
      </w:r>
      <w:bookmarkEnd w:id="56"/>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7.4.1</w:t>
      </w:r>
      <w:r>
        <w:rPr>
          <w:rFonts w:hint="default" w:ascii="Times New Roman" w:hAnsi="Times New Roman" w:eastAsia="宋体" w:cs="Times New Roman"/>
          <w:sz w:val="24"/>
          <w:szCs w:val="24"/>
          <w:lang w:val="en-US" w:eastAsia="zh-CN"/>
        </w:rPr>
        <w:t>环境损失分析</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1、环境空气、声环境、水环境影响损失</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项目施工期及营运期间均会对区域环境（水环境、大气环境、声环境等）造成一定的环境影响，将给区域环境质量带来一定的损失。另外，营运过程中渗滤液及填埋废气若处置不当，可能会对周围水环境及大气环境产生不良影响。</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2、生态环境影响</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工程对于当地生态环境的影响主要体现在对地形地貌、动植物、生物多样性、土壤、景观以及水土流失和地质灾害等方面产生一定的影响。但同时，工程在采取相应的水土保持措施以及落实必要的生态防治措施后，项目的实施对该区域的生态环境不会造成明显的影响。</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总体而言，项目的实施会对环境的产生一定的影响，但通过加强管理和采取切实有效的防治措施，可将工程对环境的不利影响降到最低，该环境损失可得到有效减免和控制。</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bookmarkStart w:id="57" w:name="_Toc12517"/>
      <w:r>
        <w:rPr>
          <w:rFonts w:hint="eastAsia" w:ascii="Times New Roman" w:hAnsi="Times New Roman" w:eastAsia="宋体" w:cs="Times New Roman"/>
          <w:sz w:val="24"/>
          <w:szCs w:val="24"/>
          <w:lang w:val="en-US" w:eastAsia="zh-CN"/>
        </w:rPr>
        <w:t>7.4.2</w:t>
      </w:r>
      <w:r>
        <w:rPr>
          <w:rFonts w:hint="default" w:ascii="Times New Roman" w:hAnsi="Times New Roman" w:eastAsia="宋体" w:cs="Times New Roman"/>
          <w:sz w:val="24"/>
          <w:szCs w:val="24"/>
          <w:lang w:val="en-US" w:eastAsia="zh-CN"/>
        </w:rPr>
        <w:t>环保投资费用估算</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项目的实施可减少传染疾病的发生、提高人民健康素质、改善城镇面貌、促进地方经济发展、增加当地旅游收入等，社会、经济效益十分明显。但本项目的建设及营运不可避免的将带来一些环境问题，要减弱工程自身带来的环境损失，就必须采取相应的环境保护措施，为此本项目将投入一定的经费，对项目各阶段所带来的污染及生态影响进行防治，并在后期进行生态恢复治理。</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7.4.3</w:t>
      </w:r>
      <w:r>
        <w:rPr>
          <w:rFonts w:hint="default" w:ascii="Times New Roman" w:hAnsi="Times New Roman" w:eastAsia="宋体" w:cs="Times New Roman"/>
          <w:sz w:val="24"/>
          <w:szCs w:val="24"/>
          <w:lang w:val="en-US" w:eastAsia="zh-CN"/>
        </w:rPr>
        <w:t>环境效益估算</w:t>
      </w:r>
    </w:p>
    <w:p>
      <w:pPr>
        <w:spacing w:line="520" w:lineRule="exact"/>
        <w:ind w:firstLine="48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项目实施后将对区域大气、水环境、声环境、生态环境、土壤环境及景观环境等产生不利影响。本项目环保投资的直接效益即是对这些不利影响采取相应切实有效措施后每年所挽回的经济损失。环保投资的直接效益很难用货币形式来进行衡量，只能通过粗略计算或定性分析，在不采取环保措施的情况下，工程建设所带的污染给人体健康、生产生活、自然景观等方面带来的经济损失，用以反馈环保投资的直接经济效益。</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项目投入建设的各项污染防治措施能有效地预防或者减少污染物进入环境的总量，各污染物的排放能够满足国家相关标准及规范要求，对周围环境的影响得到了大幅度地削减。若本工程的废水、废气、噪声和固体废弃物等不经处理直接外排，不但需上缴大量的排污费，而且一旦造成严重污染，特别是地下水污染，既破坏环境质量，又危害人体健康，环境代价极高；另外，其治理及修复过程是极其漫长的，需持续不断地投入资金，治理成本居高不下。</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通过以上分析可知，本项目拟采取的各项污染防治措施所带来的直接环境效益较为明显。</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58" w:name="_Toc1981"/>
      <w:r>
        <w:rPr>
          <w:rFonts w:hint="eastAsia" w:ascii="Times New Roman" w:hAnsi="Times New Roman" w:eastAsia="宋体" w:cs="Times New Roman"/>
          <w:b/>
          <w:bCs w:val="0"/>
          <w:sz w:val="28"/>
          <w:szCs w:val="28"/>
          <w:lang w:val="en-US" w:eastAsia="zh-CN"/>
        </w:rPr>
        <w:t>7</w:t>
      </w:r>
      <w:r>
        <w:rPr>
          <w:rFonts w:hint="default" w:ascii="Times New Roman" w:hAnsi="Times New Roman" w:eastAsia="宋体" w:cs="Times New Roman"/>
          <w:b/>
          <w:bCs w:val="0"/>
          <w:sz w:val="28"/>
          <w:szCs w:val="28"/>
          <w:lang w:val="en-US" w:eastAsia="zh-CN"/>
        </w:rPr>
        <w:t>.5环境影响经济损益评价</w:t>
      </w:r>
      <w:bookmarkEnd w:id="58"/>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项目建设符合党和国家的环保政策、地方政策及城市发展规划。从全局的利益考虑，垃圾填埋场工程是一项环保工程，也是一项社会福利工程。填埋场的建设设计了渗滤液处理及气体导排系统等环保措施，对周围环境影响较小。工程建成投入运营后，能大大改善城市卫生面貌，对大气环境、地表水及地下水都将起到有利的保护作用。根据环境影响分析，虽然工程建设不可避免地对区域生态环境、水环境、大气环境等都存在不同程度的不利影响，但这些影响是局部的、小范围的，部分环境损失通过适当的环保措施，其影响程度可以得到有效控制，工程从环境影响经济损益分析结果是可行的。</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59" w:name="_Toc6066"/>
      <w:r>
        <w:rPr>
          <w:rFonts w:hint="eastAsia" w:ascii="Times New Roman" w:hAnsi="Times New Roman" w:eastAsia="宋体" w:cs="Times New Roman"/>
          <w:b/>
          <w:bCs w:val="0"/>
          <w:sz w:val="28"/>
          <w:szCs w:val="28"/>
          <w:lang w:val="en-US" w:eastAsia="zh-CN"/>
        </w:rPr>
        <w:t>7</w:t>
      </w:r>
      <w:r>
        <w:rPr>
          <w:rFonts w:hint="default" w:ascii="Times New Roman" w:hAnsi="Times New Roman" w:eastAsia="宋体" w:cs="Times New Roman"/>
          <w:b/>
          <w:bCs w:val="0"/>
          <w:sz w:val="28"/>
          <w:szCs w:val="28"/>
          <w:lang w:val="en-US" w:eastAsia="zh-CN"/>
        </w:rPr>
        <w:t>.6环境影响经济损益分析结论</w:t>
      </w:r>
      <w:bookmarkEnd w:id="59"/>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建设项目只要加强管理，保证各项环保措施的落实，保证环保设施的正常运转，做到达标排放，采取有效的安全防范措施，杜绝事故污染风险的发生，就能把对环境的污染影响降低到最小程度，使项目社会效益、经济效益、环境效益协调发展。</w:t>
      </w:r>
    </w:p>
    <w:bookmarkEnd w:id="57"/>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Times New Roman" w:hAnsi="Times New Roman" w:eastAsia="宋体" w:cs="Times New Roman"/>
          <w:sz w:val="30"/>
          <w:szCs w:val="30"/>
          <w:lang w:val="en-US" w:eastAsia="zh-CN"/>
        </w:rPr>
      </w:pPr>
      <w:bookmarkStart w:id="60" w:name="_Toc23366"/>
      <w:bookmarkStart w:id="61" w:name="_Toc32055"/>
      <w:r>
        <w:rPr>
          <w:rFonts w:hint="eastAsia" w:ascii="Times New Roman" w:hAnsi="Times New Roman" w:eastAsia="宋体" w:cs="Times New Roman"/>
          <w:sz w:val="30"/>
          <w:szCs w:val="30"/>
          <w:lang w:val="en-US" w:eastAsia="zh-CN"/>
        </w:rPr>
        <w:t>8</w:t>
      </w:r>
      <w:r>
        <w:rPr>
          <w:rFonts w:hint="default" w:ascii="Times New Roman" w:hAnsi="Times New Roman" w:eastAsia="宋体" w:cs="Times New Roman"/>
          <w:sz w:val="30"/>
          <w:szCs w:val="30"/>
          <w:lang w:val="en-US" w:eastAsia="zh-CN"/>
        </w:rPr>
        <w:t>环境管理与环境监测计划</w:t>
      </w:r>
      <w:bookmarkEnd w:id="60"/>
      <w:bookmarkEnd w:id="61"/>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62" w:name="_Toc2128"/>
      <w:bookmarkStart w:id="63" w:name="_Toc8227"/>
      <w:bookmarkStart w:id="64" w:name="_Toc28635"/>
      <w:r>
        <w:rPr>
          <w:rFonts w:hint="eastAsia" w:ascii="Times New Roman" w:hAnsi="Times New Roman" w:eastAsia="宋体" w:cs="Times New Roman"/>
          <w:b/>
          <w:bCs w:val="0"/>
          <w:sz w:val="28"/>
          <w:szCs w:val="28"/>
          <w:lang w:val="en-US" w:eastAsia="zh-CN"/>
        </w:rPr>
        <w:t>8</w:t>
      </w:r>
      <w:r>
        <w:rPr>
          <w:rFonts w:hint="default" w:ascii="Times New Roman" w:hAnsi="Times New Roman" w:eastAsia="宋体" w:cs="Times New Roman"/>
          <w:b/>
          <w:bCs w:val="0"/>
          <w:sz w:val="28"/>
          <w:szCs w:val="28"/>
          <w:lang w:val="en-US" w:eastAsia="zh-CN"/>
        </w:rPr>
        <w:t>.1环境管理</w:t>
      </w:r>
      <w:bookmarkEnd w:id="62"/>
      <w:bookmarkEnd w:id="63"/>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.1.1环境管理目的及意义</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环境管理是协调经济、社会、环境有序发展的重要手段。环境管理就是以环境科学理论为基础，运用经济、法律、技术、行政、教育等手段去约束人类的社会经济活动，达到不超出环境容量的极限，又能满足人类日益增长的物质生活需要，并使经济发展与生态环境维持在相互可以接受的水平。实践证明，要解决好企业的环境问题，首先必须强化企业的环境管理，由于企业的产品产出与“三废”的排放是生产过程同时存在的两个方面，因此，企业的环境管理实质上是生产管理的主要内容之一，其目的是在发展生产的同时，对污染物的排放实行必要的控制，保护环境质量，以实现环境效益、社会效益、经济效益的统一。</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项目为环保工程，项目建成投产后具有很好的社会效益和环境效益，但由于垃圾填埋场的特殊性，在投入运行后会对周边环境产生一定的影响。因而加强垃圾填埋场的环境管理，保障垃圾填埋场的正常运行，使垃圾填埋场产生最大环境效益是十分重要的。</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8.1.2</w:t>
      </w:r>
      <w:r>
        <w:rPr>
          <w:rFonts w:hint="default" w:ascii="Times New Roman" w:hAnsi="Times New Roman" w:eastAsia="宋体" w:cs="Times New Roman"/>
          <w:sz w:val="24"/>
          <w:szCs w:val="24"/>
          <w:lang w:val="en-US" w:eastAsia="zh-CN"/>
        </w:rPr>
        <w:t>环境管理机构设置</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（1）环境管理机构组成</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渑池县城市管理局为本项目的建设单位，全面安排负责项目的建设和营运，项目主管部门接三门峡市生态环境局渑池分局的监督。主管部门设立环境管理机构，具体负责本项目的日常环境管理工作。</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根据国家和河南省的有关环保法规以及《建设项目环境保护设计规定》，本工程建成后，应成立环境管理机构，设专职环保管理人员2名，负责垃圾填埋厂全面的环保管理工作，按照国家和地方的环保法律法规制订规范的环境管理制度，加强单位职工的环保教育，提高员工的环保素质。</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 环境管理机构职责</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垃圾填埋厂设立专门环境管理机构，负责组织、落实、监督本企业环保工作，其基本职能和主要工作职责见表8.1-</w:t>
      </w:r>
      <w:r>
        <w:rPr>
          <w:rFonts w:hint="eastAsia" w:ascii="Times New Roman" w:hAnsi="Times New Roman" w:eastAsia="宋体" w:cs="Times New Roman"/>
          <w:kern w:val="0"/>
          <w:sz w:val="24"/>
          <w:szCs w:val="24"/>
          <w:lang w:val="en-US" w:eastAsia="zh-CN" w:bidi="ar-SA"/>
        </w:rPr>
        <w:t>1</w:t>
      </w:r>
      <w:r>
        <w:rPr>
          <w:rFonts w:hint="default" w:ascii="Times New Roman" w:hAnsi="Times New Roman" w:eastAsia="宋体" w:cs="Times New Roman"/>
          <w:kern w:val="0"/>
          <w:sz w:val="24"/>
          <w:szCs w:val="24"/>
          <w:lang w:val="en-US" w:eastAsia="zh-CN" w:bidi="ar-SA"/>
        </w:rPr>
        <w:t>。组成人员应具备的素质见表8.1-</w:t>
      </w:r>
      <w:r>
        <w:rPr>
          <w:rFonts w:hint="eastAsia" w:ascii="Times New Roman" w:hAnsi="Times New Roman" w:eastAsia="宋体" w:cs="Times New Roman"/>
          <w:kern w:val="0"/>
          <w:sz w:val="24"/>
          <w:szCs w:val="24"/>
          <w:lang w:val="en-US" w:eastAsia="zh-CN" w:bidi="ar-SA"/>
        </w:rPr>
        <w:t>2</w:t>
      </w:r>
      <w:r>
        <w:rPr>
          <w:rFonts w:hint="default" w:ascii="Times New Roman" w:hAnsi="Times New Roman" w:eastAsia="宋体" w:cs="Times New Roman"/>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82"/>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表8.1-</w:t>
      </w:r>
      <w:r>
        <w:rPr>
          <w:rFonts w:hint="eastAsia" w:ascii="Times New Roman" w:hAnsi="Times New Roman" w:eastAsia="黑体" w:cs="Times New Roman"/>
          <w:sz w:val="24"/>
          <w:szCs w:val="24"/>
          <w:lang w:val="en-US" w:eastAsia="zh-CN"/>
        </w:rPr>
        <w:t>1</w:t>
      </w:r>
      <w:r>
        <w:rPr>
          <w:rFonts w:hint="default" w:ascii="Times New Roman" w:hAnsi="Times New Roman" w:eastAsia="黑体" w:cs="Times New Roman"/>
          <w:sz w:val="24"/>
          <w:szCs w:val="24"/>
        </w:rPr>
        <w:t>环境管理机构职能</w:t>
      </w:r>
    </w:p>
    <w:tbl>
      <w:tblPr>
        <w:tblStyle w:val="17"/>
        <w:tblW w:w="851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7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 w:hRule="atLeast"/>
          <w:tblHeader/>
        </w:trPr>
        <w:tc>
          <w:tcPr>
            <w:tcW w:w="1804" w:type="dxa"/>
            <w:tcBorders>
              <w:bottom w:val="single" w:color="auto" w:sz="12" w:space="0"/>
            </w:tcBorders>
            <w:vAlign w:val="center"/>
          </w:tcPr>
          <w:p>
            <w:pPr>
              <w:adjustRightInd w:val="0"/>
              <w:snapToGrid w:val="0"/>
              <w:spacing w:line="240" w:lineRule="auto"/>
              <w:ind w:firstLine="0" w:firstLineChars="0"/>
              <w:contextualSpacing/>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项目</w:t>
            </w:r>
          </w:p>
        </w:tc>
        <w:tc>
          <w:tcPr>
            <w:tcW w:w="6712" w:type="dxa"/>
            <w:tcBorders>
              <w:bottom w:val="single" w:color="auto" w:sz="12" w:space="0"/>
            </w:tcBorders>
            <w:vAlign w:val="center"/>
          </w:tcPr>
          <w:p>
            <w:pPr>
              <w:adjustRightInd w:val="0"/>
              <w:snapToGrid w:val="0"/>
              <w:spacing w:line="240" w:lineRule="auto"/>
              <w:ind w:firstLine="0" w:firstLineChars="0"/>
              <w:contextualSpacing/>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管理职能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04" w:type="dxa"/>
            <w:tcBorders>
              <w:top w:val="single" w:color="auto" w:sz="12" w:space="0"/>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清洁生产管理</w:t>
            </w:r>
          </w:p>
        </w:tc>
        <w:tc>
          <w:tcPr>
            <w:tcW w:w="6712" w:type="dxa"/>
            <w:tcBorders>
              <w:top w:val="single" w:color="auto" w:sz="12" w:space="0"/>
            </w:tcBorders>
            <w:vAlign w:val="center"/>
          </w:tcPr>
          <w:p>
            <w:pPr>
              <w:numPr>
                <w:ilvl w:val="0"/>
                <w:numId w:val="4"/>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组织协调并监督实施本次评价中所提出的清洁生产内容；</w:t>
            </w:r>
          </w:p>
          <w:p>
            <w:pPr>
              <w:numPr>
                <w:ilvl w:val="0"/>
                <w:numId w:val="4"/>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经常组织职工的清洁生产教育和培训；</w:t>
            </w:r>
          </w:p>
          <w:p>
            <w:pPr>
              <w:numPr>
                <w:ilvl w:val="0"/>
                <w:numId w:val="4"/>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根据企业发展状况，继续进行新一轮的清洁生产审计；</w:t>
            </w:r>
          </w:p>
          <w:p>
            <w:pPr>
              <w:numPr>
                <w:ilvl w:val="0"/>
                <w:numId w:val="4"/>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负责清洁生产活动的日常管理。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施工期管理</w:t>
            </w:r>
          </w:p>
        </w:tc>
        <w:tc>
          <w:tcPr>
            <w:tcW w:w="6712" w:type="dxa"/>
            <w:vAlign w:val="center"/>
          </w:tcPr>
          <w:p>
            <w:pPr>
              <w:numPr>
                <w:ilvl w:val="0"/>
                <w:numId w:val="5"/>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制定培训计划，对聘用的技术和生产人员进行岗前培训；</w:t>
            </w:r>
          </w:p>
          <w:p>
            <w:pPr>
              <w:numPr>
                <w:ilvl w:val="0"/>
                <w:numId w:val="5"/>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制定施工期环境管理规章制度；</w:t>
            </w:r>
          </w:p>
          <w:p>
            <w:pPr>
              <w:numPr>
                <w:ilvl w:val="0"/>
                <w:numId w:val="5"/>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严格执行“三同时”制度和建设期环保措施的落实，并注意在本工程建设投入运行之前，全面检查施工现场环境恢复情况。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竣工验收管理</w:t>
            </w:r>
          </w:p>
        </w:tc>
        <w:tc>
          <w:tcPr>
            <w:tcW w:w="6712" w:type="dxa"/>
            <w:vAlign w:val="center"/>
          </w:tcPr>
          <w:p>
            <w:pPr>
              <w:numPr>
                <w:ilvl w:val="0"/>
                <w:numId w:val="6"/>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根据《建设项目环境保护设施竣工验收管理规定（国家环保局14号令）》，建设项目试生产前，建设单位应会同施工单位、设计单位检查其环境保护设施是否符合“三同时”要求，并将检查结果和建设项目准备试生产的开始时间报告当地环境保护行政主管部门，经当地环境保护行政主管部门检查同意后，建设项目方可投入试运行；</w:t>
            </w:r>
          </w:p>
          <w:p>
            <w:pPr>
              <w:numPr>
                <w:ilvl w:val="0"/>
                <w:numId w:val="6"/>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建设单位要确保建设项目的环境保护设施和主体工程同时投入试运行；</w:t>
            </w:r>
          </w:p>
          <w:p>
            <w:pPr>
              <w:numPr>
                <w:ilvl w:val="0"/>
                <w:numId w:val="6"/>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建设单位正式投入运行前，必须向审批的环保部门提交《建设项目环境保护设施竣工验收申请报告》，经环境保护行政主管部门组织验收通过后，工程方能正式运行。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04" w:type="dxa"/>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运行期管理</w:t>
            </w:r>
          </w:p>
        </w:tc>
        <w:tc>
          <w:tcPr>
            <w:tcW w:w="6712" w:type="dxa"/>
            <w:vAlign w:val="center"/>
          </w:tcPr>
          <w:p>
            <w:pPr>
              <w:numPr>
                <w:ilvl w:val="0"/>
                <w:numId w:val="7"/>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制定切实可行的环保管理制度和条例；</w:t>
            </w:r>
          </w:p>
          <w:p>
            <w:pPr>
              <w:numPr>
                <w:ilvl w:val="0"/>
                <w:numId w:val="7"/>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把污染源监督和“三废”排放纳入日常管理工作，并落实到车间、班组和岗位，进行全方位管理；</w:t>
            </w:r>
          </w:p>
          <w:p>
            <w:pPr>
              <w:numPr>
                <w:ilvl w:val="0"/>
                <w:numId w:val="7"/>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领导检查该厂的环保监测和统计工作，建立环保档案，按时完成各种环保报表。掌握全厂污染动态，提出改善措施；</w:t>
            </w:r>
          </w:p>
          <w:p>
            <w:pPr>
              <w:numPr>
                <w:ilvl w:val="0"/>
                <w:numId w:val="7"/>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检查监督全厂环保设备的运行和维护，保证环保设施的正常运行；</w:t>
            </w:r>
          </w:p>
          <w:p>
            <w:pPr>
              <w:numPr>
                <w:ilvl w:val="0"/>
                <w:numId w:val="7"/>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按照责、权、利实行奖罚制度，对违反法规和制度行为的，根据情节给予处罚，对有功人员给予奖励；</w:t>
            </w:r>
          </w:p>
          <w:p>
            <w:pPr>
              <w:numPr>
                <w:ilvl w:val="0"/>
                <w:numId w:val="7"/>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收集、整理和推广环保技术和经验，对运行中出现的环保问题及时解决；</w:t>
            </w:r>
          </w:p>
          <w:p>
            <w:pPr>
              <w:numPr>
                <w:ilvl w:val="0"/>
                <w:numId w:val="7"/>
              </w:numPr>
              <w:adjustRightInd w:val="0"/>
              <w:snapToGrid w:val="0"/>
              <w:spacing w:line="240" w:lineRule="auto"/>
              <w:ind w:firstLine="0" w:firstLineChars="0"/>
              <w:contextualSpacing/>
              <w:rPr>
                <w:rFonts w:hint="default" w:ascii="Times New Roman" w:hAnsi="Times New Roman" w:cs="Times New Roman"/>
                <w:sz w:val="21"/>
                <w:szCs w:val="21"/>
              </w:rPr>
            </w:pPr>
            <w:r>
              <w:rPr>
                <w:rFonts w:hint="default" w:ascii="Times New Roman" w:hAnsi="Times New Roman" w:cs="Times New Roman"/>
                <w:sz w:val="21"/>
                <w:szCs w:val="21"/>
              </w:rPr>
              <w:t>配合当地或上级环保主管部门，认真贯彻落实国家有关环保法规和行业主管部门的环保规定。</w:t>
            </w:r>
          </w:p>
        </w:tc>
      </w:tr>
    </w:tbl>
    <w:p>
      <w:pPr>
        <w:ind w:firstLine="480"/>
        <w:jc w:val="center"/>
        <w:rPr>
          <w:rFonts w:hint="default" w:ascii="Times New Roman" w:hAnsi="Times New Roman" w:cs="Times New Roman"/>
          <w:b/>
          <w:sz w:val="24"/>
          <w:szCs w:val="24"/>
        </w:rPr>
      </w:pPr>
      <w:r>
        <w:rPr>
          <w:rFonts w:hint="default" w:ascii="Times New Roman" w:hAnsi="Times New Roman" w:eastAsia="黑体" w:cs="Times New Roman"/>
          <w:sz w:val="24"/>
          <w:szCs w:val="24"/>
        </w:rPr>
        <w:t>表8.1-</w:t>
      </w:r>
      <w:r>
        <w:rPr>
          <w:rFonts w:hint="eastAsia" w:ascii="Times New Roman" w:hAnsi="Times New Roman" w:eastAsia="黑体" w:cs="Times New Roman"/>
          <w:sz w:val="24"/>
          <w:szCs w:val="24"/>
          <w:lang w:val="en-US" w:eastAsia="zh-CN"/>
        </w:rPr>
        <w:t>2</w:t>
      </w:r>
      <w:r>
        <w:rPr>
          <w:rFonts w:hint="default" w:ascii="Times New Roman" w:hAnsi="Times New Roman" w:eastAsia="黑体" w:cs="Times New Roman"/>
          <w:sz w:val="24"/>
          <w:szCs w:val="24"/>
        </w:rPr>
        <w:t xml:space="preserve"> 组成人员素质要求</w:t>
      </w:r>
    </w:p>
    <w:tbl>
      <w:tblPr>
        <w:tblStyle w:val="17"/>
        <w:tblW w:w="851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tcBorders>
              <w:bottom w:val="single" w:color="auto" w:sz="12" w:space="0"/>
            </w:tcBorders>
            <w:vAlign w:val="center"/>
          </w:tcPr>
          <w:p>
            <w:pPr>
              <w:adjustRightInd w:val="0"/>
              <w:snapToGrid w:val="0"/>
              <w:spacing w:line="240" w:lineRule="auto"/>
              <w:ind w:firstLine="0" w:firstLineChars="0"/>
              <w:contextualSpacing/>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7557" w:type="dxa"/>
            <w:tcBorders>
              <w:bottom w:val="single" w:color="auto" w:sz="12" w:space="0"/>
            </w:tcBorders>
            <w:vAlign w:val="center"/>
          </w:tcPr>
          <w:p>
            <w:pPr>
              <w:adjustRightInd w:val="0"/>
              <w:snapToGrid w:val="0"/>
              <w:spacing w:line="240" w:lineRule="auto"/>
              <w:ind w:firstLine="0" w:firstLineChars="0"/>
              <w:contextualSpacing/>
              <w:jc w:val="center"/>
              <w:rPr>
                <w:rFonts w:hint="default" w:ascii="Times New Roman" w:hAnsi="Times New Roman" w:eastAsia="黑体" w:cs="Times New Roman"/>
                <w:sz w:val="21"/>
                <w:szCs w:val="21"/>
              </w:rPr>
            </w:pPr>
            <w:r>
              <w:rPr>
                <w:rFonts w:hint="default" w:ascii="Times New Roman" w:hAnsi="Times New Roman" w:eastAsia="黑体" w:cs="Times New Roman"/>
                <w:sz w:val="21"/>
                <w:szCs w:val="21"/>
              </w:rPr>
              <w:t>素质要求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tcBorders>
              <w:top w:val="single" w:color="auto" w:sz="12" w:space="0"/>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7557" w:type="dxa"/>
            <w:tcBorders>
              <w:top w:val="single" w:color="auto" w:sz="12" w:space="0"/>
            </w:tcBorders>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热爱环保事业，熟悉国家有关环保、方针政策、条例和标准等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557" w:type="dxa"/>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熟悉企业生产工艺，了解企业各项管理内容，能够提出本工程环境管理与综合防治的合理方案和建议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9" w:type="dxa"/>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7557" w:type="dxa"/>
            <w:vAlign w:val="center"/>
          </w:tcPr>
          <w:p>
            <w:pPr>
              <w:adjustRightInd w:val="0"/>
              <w:snapToGrid w:val="0"/>
              <w:spacing w:line="240" w:lineRule="auto"/>
              <w:ind w:firstLine="0" w:firstLineChars="0"/>
              <w:contextualSpacing/>
              <w:jc w:val="center"/>
              <w:rPr>
                <w:rFonts w:hint="default" w:ascii="Times New Roman" w:hAnsi="Times New Roman" w:cs="Times New Roman"/>
                <w:sz w:val="21"/>
                <w:szCs w:val="21"/>
              </w:rPr>
            </w:pPr>
            <w:r>
              <w:rPr>
                <w:rFonts w:hint="default" w:ascii="Times New Roman" w:hAnsi="Times New Roman" w:cs="Times New Roman"/>
                <w:sz w:val="21"/>
                <w:szCs w:val="21"/>
              </w:rPr>
              <w:t>具备清洁生产知识，能够提出合理的清洁生产方案，不断改进企业清洁生产水平</w:t>
            </w:r>
          </w:p>
        </w:tc>
      </w:tr>
    </w:tbl>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为保证工作的顺利进行，环境管理机构应在各车间培训业务熟练、责任心强的技术人员担任车间兼职管理人员，以便于监督管理，防患于未然。</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8.1.3</w:t>
      </w:r>
      <w:r>
        <w:rPr>
          <w:rFonts w:hint="default" w:ascii="Times New Roman" w:hAnsi="Times New Roman" w:eastAsia="宋体" w:cs="Times New Roman"/>
          <w:sz w:val="24"/>
          <w:szCs w:val="24"/>
          <w:lang w:val="en-US" w:eastAsia="zh-CN"/>
        </w:rPr>
        <w:t>环境管理制度</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企业应建立健全环境管理制度体系，将环保工作纳入考核体系，确保在日常运行中将环保目标落实到实处。</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（1）“三同时”制度</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根据《建设项目环境保护管理条例》，建设项目需要配套建设的环境保护设施，必须与主体工程同时设计、同时施工、同时投产使用。本项目配套建设的环境保护设施经验收合格，方可投入生产或者使用。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验收报告应依法向社会公开。</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（2）排污许可证制度</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建设单位应当在项目投入生产或使用并产生实际排污行为之前申请领取排污许可证。依法按照排污许可证申请与核发技术规范提交排污许可申请，申报排放污染物种类、排放浓度等，测算并申报污染物排放量。建设单位应当严格执行排污许可证的规定，禁止无证排污或不按证排污。</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（3）环保台账制度</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厂内需完善记录制度和档案保存制度，有利于环境管理质量的追踪和持续改进；记录和台帐包括设施运行和维护记录、危险废物进出台帐、废水、废气污染物监测台帐、所有化学品使用台帐、突发性事件的处理、调查记录等，妥善保存所有记录、台帐及污染物排放监测资料、环境管理档案资料等。</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 xml:space="preserve">（4）排污定期报告制度 </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要定期向当地环保部门报告污染治理设施运行情况、污染物排放情况以及污染事故、污染纠纷等情况。</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（5）污染处理设施的管理制度</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对污染治理设施的管理必须与生产经营活动一起纳入企业的日常管理中，要建立岗位责任制，制定操作规程，建立管理台帐。</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（6）奖惩制度</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企业应设置环境保护奖惩制度，对爱护环保设施，节能降耗、改善环境者实行奖励；对不按环保要求管理，造成环保设施损坏、环境污染和资源、能源浪费者予以处罚。</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（4）制定各类环保规章制度</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制定全公司的环境方针、环境管理手册及一系列作业指导书以促进全公司的环境保护工作，使环境保护工作规范化和程序化，通过重要环境因素识别、提出持续改进措施，将全公司环境污染的影响逐年降低。制定各类环保规章制度包括：环境保护职责管理条例、建设项目“三同时”管理制度、污水排放管理制度、污水处理装置日常运行管理制度、排污情况报告制度、污染事故处理制度、地下排水管网管理制度、环保教育制度、固体废弃物的管理与处置制度。</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（7）信息公开制度</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建设单位在环评编制、审批、排污许可证申请、竣工环保验收、正常运行等各阶段均应按照有关要求，通过网站或者其他便于公众知悉的方式，依法向社会公开拟建项目污染物排放清单，明确污染物排放的管理要求。包括工程组成及原辅材料组分要求，建设项目拟采取的环境保护措施及主要运行参数，排放的污染物种类、排放浓度和总量指标，排污口信息，执行的环境标准，环境风险防范措施以及环境监测等相关内容。</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8.1.4环境管理计划</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b/>
          <w:bCs/>
          <w:kern w:val="0"/>
          <w:sz w:val="24"/>
          <w:szCs w:val="24"/>
          <w:lang w:val="en-US" w:eastAsia="zh-CN" w:bidi="ar-SA"/>
        </w:rPr>
      </w:pPr>
      <w:r>
        <w:rPr>
          <w:rFonts w:hint="eastAsia" w:ascii="Times New Roman" w:hAnsi="Times New Roman" w:eastAsia="宋体" w:cs="Times New Roman"/>
          <w:b/>
          <w:bCs/>
          <w:kern w:val="0"/>
          <w:sz w:val="24"/>
          <w:szCs w:val="24"/>
          <w:lang w:val="en-US" w:eastAsia="zh-CN" w:bidi="ar-SA"/>
        </w:rPr>
        <w:t>8.1.4.1</w:t>
      </w:r>
      <w:r>
        <w:rPr>
          <w:rFonts w:hint="default" w:ascii="Times New Roman" w:hAnsi="Times New Roman" w:eastAsia="宋体" w:cs="Times New Roman"/>
          <w:b/>
          <w:bCs/>
          <w:kern w:val="0"/>
          <w:sz w:val="24"/>
          <w:szCs w:val="24"/>
          <w:lang w:val="en-US" w:eastAsia="zh-CN" w:bidi="ar-SA"/>
        </w:rPr>
        <w:t xml:space="preserve"> 准备阶段</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1、可行性研究阶段</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在此阶段环境管理工作是负责提交项目的环境影响报告书，向环保行政主管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部门申报，予以审批。</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2、设计阶段</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设计部门应将环境影响报告书提出的环保措施列入设计和投资概算中。建设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单位应对环保措施的设计方案审查，并及时提出修改意见。</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3、招标阶段</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①建设单位应在招标阶段对承包商</w:t>
      </w:r>
      <w:r>
        <w:rPr>
          <w:rFonts w:hint="eastAsia" w:ascii="Times New Roman" w:hAnsi="Times New Roman" w:eastAsia="宋体" w:cs="Times New Roman"/>
          <w:kern w:val="0"/>
          <w:sz w:val="24"/>
          <w:szCs w:val="24"/>
          <w:lang w:val="en-US" w:eastAsia="zh-CN" w:bidi="ar-SA"/>
        </w:rPr>
        <w:t>提出施工期的环境保护实施计划，分段提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出具体要求，并列入招标内容。</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②承包商在投标时应有环境保护内容，中标后应编制详细的环保实施计划，</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向环保管理者签订环境管理的承包合同。</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Times New Roman" w:hAnsi="Times New Roman" w:eastAsia="宋体" w:cs="Times New Roman"/>
          <w:b/>
          <w:bCs/>
          <w:kern w:val="0"/>
          <w:sz w:val="24"/>
          <w:szCs w:val="24"/>
          <w:lang w:val="en-US" w:eastAsia="zh-CN" w:bidi="ar-SA"/>
        </w:rPr>
      </w:pPr>
      <w:r>
        <w:rPr>
          <w:rFonts w:hint="eastAsia" w:ascii="Times New Roman" w:hAnsi="Times New Roman" w:eastAsia="宋体" w:cs="Times New Roman"/>
          <w:b/>
          <w:bCs/>
          <w:kern w:val="0"/>
          <w:sz w:val="24"/>
          <w:szCs w:val="24"/>
          <w:lang w:val="en-US" w:eastAsia="zh-CN" w:bidi="ar-SA"/>
        </w:rPr>
        <w:t>8.1.4.2施工阶段</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①环境主管部门在施工阶段开始时就派环保监督员，深入施工现场，负责填埋场的施工环保管理，监督检查施工期环保措施的落实和施工后的植被恢复等措施的实施。</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②监理单位根据施工图设计提出的施工环保行动计划，并进行实施、监督与管理。</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③加强填埋场施工质量管理，以确保地下水不受污染。</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④填埋场施工前应编制施工质量保证书并获得环境保护主管部门的批准。施工中应严格按照施工质量保证书中的质量保证程序进行。</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⑤在进行防渗工程施工前，要通过现场施工试验确定合适的施工机械、施工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方法及其他处理措施，以论证是否可以达到设计要求。在施工过程中要进行现场施工质量检验，检验内容与频率包括在施工设计书中。</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65" w:name="_Toc9452"/>
      <w:r>
        <w:rPr>
          <w:rFonts w:hint="eastAsia" w:ascii="Times New Roman" w:hAnsi="Times New Roman" w:eastAsia="宋体" w:cs="Times New Roman"/>
          <w:b/>
          <w:bCs w:val="0"/>
          <w:sz w:val="28"/>
          <w:szCs w:val="28"/>
          <w:lang w:val="en-US" w:eastAsia="zh-CN"/>
        </w:rPr>
        <w:t>8</w:t>
      </w:r>
      <w:r>
        <w:rPr>
          <w:rFonts w:hint="default" w:ascii="Times New Roman" w:hAnsi="Times New Roman" w:eastAsia="宋体" w:cs="Times New Roman"/>
          <w:b/>
          <w:bCs w:val="0"/>
          <w:sz w:val="28"/>
          <w:szCs w:val="28"/>
          <w:lang w:val="en-US" w:eastAsia="zh-CN"/>
        </w:rPr>
        <w:t>.2项目总量控制</w:t>
      </w:r>
      <w:bookmarkEnd w:id="65"/>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根据《国家环境保护“十三五”规划基本思路》，根据质量改善需求，继续实施全国二氧化硫（SO2）、氮氧化物（NOx）、化学需氧量（COD）、氨氮排放总量控制，进一步完善总量控制指标体系，提出必要的总量控制指标，以倒逼经济转型。初步考虑，对全国实施重点行业工业烟粉尘总量控制，对总氮、总磷和挥发性有机物（以下简称VOCs）实施重点区域与重点行业相结合的总量控制，增强差别化、针对性和可操作性。</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本项目废水不排放到外环境，废气不涉及二氧化硫、氮氧化物、挥发性有机物排放，故在此不做总量控制建议指标。</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66" w:name="_Toc21985"/>
      <w:r>
        <w:rPr>
          <w:rFonts w:hint="eastAsia" w:ascii="Times New Roman" w:hAnsi="Times New Roman" w:eastAsia="宋体" w:cs="Times New Roman"/>
          <w:b/>
          <w:bCs w:val="0"/>
          <w:sz w:val="28"/>
          <w:szCs w:val="28"/>
          <w:lang w:val="en-US" w:eastAsia="zh-CN"/>
        </w:rPr>
        <w:t>8.</w:t>
      </w:r>
      <w:r>
        <w:rPr>
          <w:rFonts w:hint="default" w:ascii="Times New Roman" w:hAnsi="Times New Roman" w:eastAsia="宋体" w:cs="Times New Roman"/>
          <w:b/>
          <w:bCs w:val="0"/>
          <w:sz w:val="28"/>
          <w:szCs w:val="28"/>
          <w:lang w:val="en-US" w:eastAsia="zh-CN"/>
        </w:rPr>
        <w:t>3排污口规范化设置</w:t>
      </w:r>
      <w:bookmarkEnd w:id="66"/>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项目废气、噪声、固废等排放口应进行规范化设计，具备采样、监测条件，排放口附近树立环保图形标志牌。排污口应符合“一明显、二合理、三便于”的要求，即环保标志明显，排污口设置合理，排污去向合理，便于采集样品，便于监测计量，便于公众监督管理。按照国家环境保护总局制定的《〈环境保护图形标志〉实施细则（试行）》（环监[1996]463号）的规定，在各排污口设立相应的环境保护图形标志牌。</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该项目的排污口设置必须符合国家的排污口规范化的要求。</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（1）固定噪声排放源</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按规定对固定噪声进行治理，并在边界噪声敏感点、且对外界影响最大处设置标志牌。</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（2）固体废物贮存（处置）场</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对各种固体废物应分别收集、贮存和运输，设置专用堆放场所，有防扬散、防流失、防渗漏等措施，并应设置标志牌。</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（3）设置标志牌要求</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环境保护图形标志由国家环保局统一定点制作，并由市环境监理部门根据企业排污情况统一向国家环保局订购。企业排污口分布图由环境监察支队统一订制。排放一般污染物口（源），设置提示式标志牌，排放有毒有害等污染物的排污口设置警告标志牌。</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标志牌设置位置在排污口（采样口）附近且醒目处，高度为标志牌上端离地面2m。排污口附近1m范围内有建筑物的，设平面式标志牌，无建筑物设立式标志牌。</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规范化排污口的有关设置（如图形标志牌、计量装置、监控装置等）属环保设施，排污单位必须负责日常的维护保养，任何单位和个人不得擅自拆除；如果需要变更的必须报环境监理部门同意并办理变更手续。</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按照原国家环境保护总局制定的《〈环境保护图形标志〉实施细则（试行）》（环监[1996]463号）的规定，在各排污口设立相应的环境保护图形标志牌。具体见表</w:t>
      </w:r>
      <w:r>
        <w:rPr>
          <w:rFonts w:hint="eastAsia" w:ascii="Times New Roman" w:hAnsi="Times New Roman" w:eastAsia="宋体" w:cs="Times New Roman"/>
          <w:kern w:val="0"/>
          <w:sz w:val="24"/>
          <w:szCs w:val="24"/>
          <w:lang w:val="en-US" w:eastAsia="zh-CN" w:bidi="ar-SA"/>
        </w:rPr>
        <w:t>8.3</w:t>
      </w:r>
      <w:r>
        <w:rPr>
          <w:rFonts w:hint="default" w:ascii="Times New Roman" w:hAnsi="Times New Roman" w:eastAsia="宋体" w:cs="Times New Roman"/>
          <w:kern w:val="0"/>
          <w:sz w:val="24"/>
          <w:szCs w:val="24"/>
          <w:lang w:val="en-US" w:eastAsia="zh-CN" w:bidi="ar-SA"/>
        </w:rPr>
        <w:t>-1。</w:t>
      </w:r>
    </w:p>
    <w:p>
      <w:pPr>
        <w:adjustRightInd w:val="0"/>
        <w:snapToGrid w:val="0"/>
        <w:spacing w:line="520" w:lineRule="exact"/>
        <w:ind w:firstLine="480"/>
        <w:jc w:val="center"/>
        <w:rPr>
          <w:rFonts w:hint="default" w:ascii="Times New Roman" w:hAnsi="Times New Roman" w:eastAsia="黑体" w:cs="Times New Roman"/>
          <w:bCs/>
          <w:sz w:val="24"/>
          <w:szCs w:val="24"/>
        </w:rPr>
      </w:pPr>
      <w:r>
        <w:rPr>
          <w:rFonts w:hint="default" w:ascii="Times New Roman" w:hAnsi="Times New Roman" w:eastAsia="黑体" w:cs="Times New Roman"/>
          <w:bCs/>
          <w:sz w:val="24"/>
          <w:szCs w:val="24"/>
        </w:rPr>
        <w:t>表</w:t>
      </w:r>
      <w:r>
        <w:rPr>
          <w:rFonts w:hint="eastAsia" w:ascii="Times New Roman" w:hAnsi="Times New Roman" w:eastAsia="黑体" w:cs="Times New Roman"/>
          <w:bCs/>
          <w:sz w:val="24"/>
          <w:szCs w:val="24"/>
          <w:lang w:val="en-US" w:eastAsia="zh-CN"/>
        </w:rPr>
        <w:t>8.3</w:t>
      </w:r>
      <w:r>
        <w:rPr>
          <w:rFonts w:hint="default" w:ascii="Times New Roman" w:hAnsi="Times New Roman" w:eastAsia="黑体" w:cs="Times New Roman"/>
          <w:bCs/>
          <w:sz w:val="24"/>
          <w:szCs w:val="24"/>
        </w:rPr>
        <w:t>-1 各排污口环境保护图形标志一览表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37"/>
        <w:gridCol w:w="1533"/>
        <w:gridCol w:w="1385"/>
        <w:gridCol w:w="1571"/>
        <w:gridCol w:w="3302"/>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432" w:type="pct"/>
            <w:tcBorders>
              <w:bottom w:val="single" w:color="auto" w:sz="12" w:space="0"/>
            </w:tcBorders>
            <w:vAlign w:val="center"/>
          </w:tcPr>
          <w:p>
            <w:pPr>
              <w:widowControl/>
              <w:ind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序号</w:t>
            </w:r>
          </w:p>
        </w:tc>
        <w:tc>
          <w:tcPr>
            <w:tcW w:w="899" w:type="pct"/>
            <w:tcBorders>
              <w:bottom w:val="single" w:color="auto" w:sz="12" w:space="0"/>
            </w:tcBorders>
            <w:vAlign w:val="center"/>
          </w:tcPr>
          <w:p>
            <w:pPr>
              <w:widowControl/>
              <w:ind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排放口名称</w:t>
            </w:r>
          </w:p>
        </w:tc>
        <w:tc>
          <w:tcPr>
            <w:tcW w:w="812" w:type="pct"/>
            <w:tcBorders>
              <w:bottom w:val="single" w:color="auto" w:sz="12" w:space="0"/>
            </w:tcBorders>
            <w:vAlign w:val="center"/>
          </w:tcPr>
          <w:p>
            <w:pPr>
              <w:widowControl/>
              <w:ind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图形标志</w:t>
            </w:r>
          </w:p>
        </w:tc>
        <w:tc>
          <w:tcPr>
            <w:tcW w:w="921" w:type="pct"/>
            <w:tcBorders>
              <w:bottom w:val="single" w:color="auto" w:sz="12" w:space="0"/>
            </w:tcBorders>
            <w:vAlign w:val="center"/>
          </w:tcPr>
          <w:p>
            <w:pPr>
              <w:widowControl/>
              <w:ind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警告图形符号</w:t>
            </w:r>
          </w:p>
        </w:tc>
        <w:tc>
          <w:tcPr>
            <w:tcW w:w="1936" w:type="pct"/>
            <w:tcBorders>
              <w:bottom w:val="single" w:color="auto" w:sz="12" w:space="0"/>
            </w:tcBorders>
            <w:vAlign w:val="center"/>
          </w:tcPr>
          <w:p>
            <w:pPr>
              <w:widowControl/>
              <w:ind w:firstLine="0" w:firstLineChars="0"/>
              <w:jc w:val="center"/>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功能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432" w:type="pct"/>
            <w:tcBorders>
              <w:top w:val="single" w:color="auto" w:sz="12" w:space="0"/>
            </w:tcBorders>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1</w:t>
            </w:r>
          </w:p>
        </w:tc>
        <w:tc>
          <w:tcPr>
            <w:tcW w:w="899" w:type="pct"/>
            <w:tcBorders>
              <w:top w:val="single" w:color="auto" w:sz="12" w:space="0"/>
            </w:tcBorders>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噪声排放源</w:t>
            </w:r>
          </w:p>
        </w:tc>
        <w:tc>
          <w:tcPr>
            <w:tcW w:w="812" w:type="pct"/>
            <w:tcBorders>
              <w:top w:val="single" w:color="auto" w:sz="12" w:space="0"/>
            </w:tcBorders>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rPr>
              <w:drawing>
                <wp:anchor distT="0" distB="0" distL="114300" distR="114300" simplePos="0" relativeHeight="251687936" behindDoc="1" locked="0" layoutInCell="1" allowOverlap="1">
                  <wp:simplePos x="0" y="0"/>
                  <wp:positionH relativeFrom="column">
                    <wp:posOffset>94615</wp:posOffset>
                  </wp:positionH>
                  <wp:positionV relativeFrom="paragraph">
                    <wp:posOffset>67310</wp:posOffset>
                  </wp:positionV>
                  <wp:extent cx="514350" cy="514350"/>
                  <wp:effectExtent l="0" t="0" r="0" b="0"/>
                  <wp:wrapNone/>
                  <wp:docPr id="35" name="图片 4" descr="点击看大图及详细资料">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descr="点击看大图及详细资料"/>
                          <pic:cNvPicPr>
                            <a:picLocks noChangeAspect="1"/>
                          </pic:cNvPicPr>
                        </pic:nvPicPr>
                        <pic:blipFill>
                          <a:blip r:embed="rId15"/>
                          <a:stretch>
                            <a:fillRect/>
                          </a:stretch>
                        </pic:blipFill>
                        <pic:spPr>
                          <a:xfrm>
                            <a:off x="0" y="0"/>
                            <a:ext cx="514350" cy="514350"/>
                          </a:xfrm>
                          <a:prstGeom prst="rect">
                            <a:avLst/>
                          </a:prstGeom>
                          <a:noFill/>
                          <a:ln>
                            <a:noFill/>
                          </a:ln>
                        </pic:spPr>
                      </pic:pic>
                    </a:graphicData>
                  </a:graphic>
                </wp:anchor>
              </w:drawing>
            </w:r>
          </w:p>
        </w:tc>
        <w:tc>
          <w:tcPr>
            <w:tcW w:w="921" w:type="pct"/>
            <w:tcBorders>
              <w:top w:val="single" w:color="auto" w:sz="12" w:space="0"/>
            </w:tcBorders>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rPr>
              <w:drawing>
                <wp:anchor distT="0" distB="0" distL="114300" distR="114300" simplePos="0" relativeHeight="251687936" behindDoc="1" locked="0" layoutInCell="1" allowOverlap="1">
                  <wp:simplePos x="0" y="0"/>
                  <wp:positionH relativeFrom="column">
                    <wp:posOffset>77470</wp:posOffset>
                  </wp:positionH>
                  <wp:positionV relativeFrom="paragraph">
                    <wp:posOffset>5715</wp:posOffset>
                  </wp:positionV>
                  <wp:extent cx="695325" cy="552450"/>
                  <wp:effectExtent l="0" t="0" r="9525" b="0"/>
                  <wp:wrapNone/>
                  <wp:docPr id="3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
                          <pic:cNvPicPr>
                            <a:picLocks noChangeAspect="1"/>
                          </pic:cNvPicPr>
                        </pic:nvPicPr>
                        <pic:blipFill>
                          <a:blip r:embed="rId16"/>
                          <a:stretch>
                            <a:fillRect/>
                          </a:stretch>
                        </pic:blipFill>
                        <pic:spPr>
                          <a:xfrm>
                            <a:off x="0" y="0"/>
                            <a:ext cx="695325" cy="552450"/>
                          </a:xfrm>
                          <a:prstGeom prst="rect">
                            <a:avLst/>
                          </a:prstGeom>
                          <a:noFill/>
                          <a:ln>
                            <a:noFill/>
                          </a:ln>
                        </pic:spPr>
                      </pic:pic>
                    </a:graphicData>
                  </a:graphic>
                </wp:anchor>
              </w:drawing>
            </w:r>
          </w:p>
        </w:tc>
        <w:tc>
          <w:tcPr>
            <w:tcW w:w="1936" w:type="pct"/>
            <w:tcBorders>
              <w:top w:val="single" w:color="auto" w:sz="12" w:space="0"/>
            </w:tcBorders>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表示噪声向外环境排放</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35" w:hRule="atLeast"/>
          <w:jc w:val="center"/>
        </w:trPr>
        <w:tc>
          <w:tcPr>
            <w:tcW w:w="432" w:type="pct"/>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2</w:t>
            </w:r>
          </w:p>
        </w:tc>
        <w:tc>
          <w:tcPr>
            <w:tcW w:w="899" w:type="pct"/>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一般固体废物</w:t>
            </w:r>
          </w:p>
        </w:tc>
        <w:tc>
          <w:tcPr>
            <w:tcW w:w="812" w:type="pct"/>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rPr>
              <w:drawing>
                <wp:anchor distT="0" distB="0" distL="114300" distR="114300" simplePos="0" relativeHeight="251688960" behindDoc="1" locked="0" layoutInCell="1" allowOverlap="1">
                  <wp:simplePos x="0" y="0"/>
                  <wp:positionH relativeFrom="column">
                    <wp:posOffset>113665</wp:posOffset>
                  </wp:positionH>
                  <wp:positionV relativeFrom="paragraph">
                    <wp:posOffset>129540</wp:posOffset>
                  </wp:positionV>
                  <wp:extent cx="495300" cy="514350"/>
                  <wp:effectExtent l="0" t="0" r="0" b="0"/>
                  <wp:wrapNone/>
                  <wp:docPr id="33" name="图片 6" descr="点击看大图及详细资料">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descr="点击看大图及详细资料"/>
                          <pic:cNvPicPr>
                            <a:picLocks noChangeAspect="1"/>
                          </pic:cNvPicPr>
                        </pic:nvPicPr>
                        <pic:blipFill>
                          <a:blip r:embed="rId18"/>
                          <a:stretch>
                            <a:fillRect/>
                          </a:stretch>
                        </pic:blipFill>
                        <pic:spPr>
                          <a:xfrm>
                            <a:off x="0" y="0"/>
                            <a:ext cx="495300" cy="514350"/>
                          </a:xfrm>
                          <a:prstGeom prst="rect">
                            <a:avLst/>
                          </a:prstGeom>
                          <a:noFill/>
                          <a:ln>
                            <a:noFill/>
                          </a:ln>
                        </pic:spPr>
                      </pic:pic>
                    </a:graphicData>
                  </a:graphic>
                </wp:anchor>
              </w:drawing>
            </w:r>
          </w:p>
        </w:tc>
        <w:tc>
          <w:tcPr>
            <w:tcW w:w="921" w:type="pct"/>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sz w:val="21"/>
                <w:szCs w:val="21"/>
              </w:rPr>
              <w:drawing>
                <wp:anchor distT="0" distB="0" distL="114300" distR="114300" simplePos="0" relativeHeight="251689984" behindDoc="1" locked="0" layoutInCell="1" allowOverlap="1">
                  <wp:simplePos x="0" y="0"/>
                  <wp:positionH relativeFrom="column">
                    <wp:posOffset>67945</wp:posOffset>
                  </wp:positionH>
                  <wp:positionV relativeFrom="paragraph">
                    <wp:posOffset>81915</wp:posOffset>
                  </wp:positionV>
                  <wp:extent cx="685800" cy="542925"/>
                  <wp:effectExtent l="0" t="0" r="0" b="9525"/>
                  <wp:wrapNone/>
                  <wp:docPr id="3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pic:cNvPicPr>
                            <a:picLocks noChangeAspect="1"/>
                          </pic:cNvPicPr>
                        </pic:nvPicPr>
                        <pic:blipFill>
                          <a:blip r:embed="rId19"/>
                          <a:stretch>
                            <a:fillRect/>
                          </a:stretch>
                        </pic:blipFill>
                        <pic:spPr>
                          <a:xfrm>
                            <a:off x="0" y="0"/>
                            <a:ext cx="685800" cy="542925"/>
                          </a:xfrm>
                          <a:prstGeom prst="rect">
                            <a:avLst/>
                          </a:prstGeom>
                          <a:noFill/>
                          <a:ln>
                            <a:noFill/>
                          </a:ln>
                        </pic:spPr>
                      </pic:pic>
                    </a:graphicData>
                  </a:graphic>
                </wp:anchor>
              </w:drawing>
            </w:r>
          </w:p>
        </w:tc>
        <w:tc>
          <w:tcPr>
            <w:tcW w:w="1936" w:type="pct"/>
            <w:vAlign w:val="center"/>
          </w:tcPr>
          <w:p>
            <w:pPr>
              <w:widowControl/>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表示一般固体废物贮存、处置场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432" w:type="pct"/>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3</w:t>
            </w:r>
          </w:p>
        </w:tc>
        <w:tc>
          <w:tcPr>
            <w:tcW w:w="899" w:type="pct"/>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危险废物</w:t>
            </w:r>
          </w:p>
        </w:tc>
        <w:tc>
          <w:tcPr>
            <w:tcW w:w="812" w:type="pct"/>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w:t>
            </w:r>
          </w:p>
        </w:tc>
        <w:tc>
          <w:tcPr>
            <w:tcW w:w="921" w:type="pct"/>
            <w:vAlign w:val="center"/>
          </w:tcPr>
          <w:p>
            <w:pPr>
              <w:widowControl/>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drawing>
                <wp:anchor distT="0" distB="0" distL="114300" distR="114300" simplePos="0" relativeHeight="251691008" behindDoc="1" locked="0" layoutInCell="1" allowOverlap="1">
                  <wp:simplePos x="0" y="0"/>
                  <wp:positionH relativeFrom="column">
                    <wp:posOffset>86995</wp:posOffset>
                  </wp:positionH>
                  <wp:positionV relativeFrom="paragraph">
                    <wp:posOffset>676910</wp:posOffset>
                  </wp:positionV>
                  <wp:extent cx="695325" cy="570865"/>
                  <wp:effectExtent l="0" t="0" r="9525" b="635"/>
                  <wp:wrapNone/>
                  <wp:docPr id="34" name="图片 9" descr="QQ截图2017010913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descr="QQ截图20170109135415"/>
                          <pic:cNvPicPr>
                            <a:picLocks noChangeAspect="1"/>
                          </pic:cNvPicPr>
                        </pic:nvPicPr>
                        <pic:blipFill>
                          <a:blip r:embed="rId20"/>
                          <a:stretch>
                            <a:fillRect/>
                          </a:stretch>
                        </pic:blipFill>
                        <pic:spPr>
                          <a:xfrm>
                            <a:off x="0" y="0"/>
                            <a:ext cx="695325" cy="570865"/>
                          </a:xfrm>
                          <a:prstGeom prst="rect">
                            <a:avLst/>
                          </a:prstGeom>
                          <a:noFill/>
                          <a:ln>
                            <a:noFill/>
                          </a:ln>
                        </pic:spPr>
                      </pic:pic>
                    </a:graphicData>
                  </a:graphic>
                </wp:anchor>
              </w:drawing>
            </w:r>
            <w:r>
              <w:rPr>
                <w:rFonts w:hint="default" w:ascii="Times New Roman" w:hAnsi="Times New Roman" w:cs="Times New Roman" w:eastAsiaTheme="minorEastAsia"/>
                <w:sz w:val="21"/>
                <w:szCs w:val="21"/>
              </w:rPr>
              <w:drawing>
                <wp:anchor distT="0" distB="0" distL="114300" distR="114300" simplePos="0" relativeHeight="251692032" behindDoc="1" locked="0" layoutInCell="1" allowOverlap="1">
                  <wp:simplePos x="0" y="0"/>
                  <wp:positionH relativeFrom="column">
                    <wp:posOffset>106045</wp:posOffset>
                  </wp:positionH>
                  <wp:positionV relativeFrom="paragraph">
                    <wp:posOffset>38735</wp:posOffset>
                  </wp:positionV>
                  <wp:extent cx="671830" cy="518160"/>
                  <wp:effectExtent l="0" t="0" r="13970" b="15240"/>
                  <wp:wrapNone/>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21"/>
                          <a:stretch>
                            <a:fillRect/>
                          </a:stretch>
                        </pic:blipFill>
                        <pic:spPr>
                          <a:xfrm>
                            <a:off x="0" y="0"/>
                            <a:ext cx="671830" cy="518160"/>
                          </a:xfrm>
                          <a:prstGeom prst="rect">
                            <a:avLst/>
                          </a:prstGeom>
                          <a:noFill/>
                          <a:ln>
                            <a:noFill/>
                          </a:ln>
                        </pic:spPr>
                      </pic:pic>
                    </a:graphicData>
                  </a:graphic>
                </wp:anchor>
              </w:drawing>
            </w:r>
          </w:p>
        </w:tc>
        <w:tc>
          <w:tcPr>
            <w:tcW w:w="1936" w:type="pct"/>
            <w:vAlign w:val="center"/>
          </w:tcPr>
          <w:p>
            <w:pPr>
              <w:widowControl/>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表示危险废物贮存、处置场</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432" w:type="pct"/>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4</w:t>
            </w:r>
          </w:p>
        </w:tc>
        <w:tc>
          <w:tcPr>
            <w:tcW w:w="899" w:type="pct"/>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医疗废物</w:t>
            </w:r>
          </w:p>
        </w:tc>
        <w:tc>
          <w:tcPr>
            <w:tcW w:w="812" w:type="pct"/>
            <w:vAlign w:val="center"/>
          </w:tcPr>
          <w:p>
            <w:pPr>
              <w:widowControl/>
              <w:ind w:firstLine="0" w:firstLineChars="0"/>
              <w:jc w:val="center"/>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w:t>
            </w:r>
          </w:p>
        </w:tc>
        <w:tc>
          <w:tcPr>
            <w:tcW w:w="921" w:type="pct"/>
            <w:vAlign w:val="center"/>
          </w:tcPr>
          <w:p>
            <w:pPr>
              <w:widowControl/>
              <w:ind w:firstLine="0" w:firstLineChars="0"/>
              <w:jc w:val="center"/>
              <w:rPr>
                <w:rFonts w:hint="default" w:ascii="Times New Roman" w:hAnsi="Times New Roman" w:cs="Times New Roman" w:eastAsiaTheme="minorEastAsia"/>
                <w:sz w:val="21"/>
                <w:szCs w:val="21"/>
              </w:rPr>
            </w:pPr>
          </w:p>
        </w:tc>
        <w:tc>
          <w:tcPr>
            <w:tcW w:w="1936" w:type="pct"/>
            <w:vAlign w:val="center"/>
          </w:tcPr>
          <w:p>
            <w:pPr>
              <w:widowControl/>
              <w:ind w:firstLine="0" w:firstLineChars="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表示医疗废物贮存、处置场</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eastAsia" w:ascii="Times New Roman" w:hAnsi="Times New Roman" w:eastAsia="宋体" w:cs="Times New Roman"/>
          <w:b/>
          <w:bCs w:val="0"/>
          <w:sz w:val="28"/>
          <w:szCs w:val="28"/>
          <w:lang w:val="en-US" w:eastAsia="zh-CN"/>
        </w:rPr>
      </w:pPr>
      <w:bookmarkStart w:id="67" w:name="_Toc6335"/>
      <w:bookmarkStart w:id="68" w:name="_Toc24345"/>
      <w:r>
        <w:rPr>
          <w:rFonts w:hint="eastAsia" w:ascii="Times New Roman" w:hAnsi="Times New Roman" w:eastAsia="宋体" w:cs="Times New Roman"/>
          <w:b/>
          <w:bCs w:val="0"/>
          <w:sz w:val="28"/>
          <w:szCs w:val="28"/>
          <w:lang w:val="en-US" w:eastAsia="zh-CN"/>
        </w:rPr>
        <w:t>8.4环境监测</w:t>
      </w:r>
      <w:bookmarkEnd w:id="67"/>
      <w:bookmarkEnd w:id="68"/>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环境监测是确保垃圾填埋场正常运行和进行环境评价的重要手段，应建立专门的监测管理机构，并配置必要的测试仪器、设备等。通过环境监测，可以掌握污染动态，检验环境保护设施的运行效果，为可能出现的污染事故提供预期警报，并为设备维修提供依据。另外，通过资料累积可为以后的设计和研究工作提供宝贵的依据。</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8.4.1环境监测机构</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根据《排污单位自行监测技术指南 总则》（HJ 819-2017）的要求，建设单位需开展排污单位自行监测。拟建工程的环境监测事宜由建设单位委托地方环保监测站或第三方有相应检测资质的单位进行监测。</w:t>
      </w:r>
    </w:p>
    <w:p>
      <w:pPr>
        <w:pStyle w:val="5"/>
        <w:keepNext/>
        <w:keepLines/>
        <w:pageBreakBefore w:val="0"/>
        <w:widowControl w:val="0"/>
        <w:numPr>
          <w:ilvl w:val="2"/>
          <w:numId w:val="0"/>
        </w:numPr>
        <w:kinsoku/>
        <w:wordWrap/>
        <w:overflowPunct/>
        <w:topLinePunct w:val="0"/>
        <w:autoSpaceDE/>
        <w:autoSpaceDN/>
        <w:bidi w:val="0"/>
        <w:adjustRightInd/>
        <w:snapToGrid/>
        <w:spacing w:line="520" w:lineRule="exact"/>
        <w:ind w:leftChars="0"/>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8.4.2监测计划</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根据《环境影响评价技术导则 大气环境》（HJ2.2-2018），项目按HJ819的要求，提出项目在生产运行阶段的污染源监测。在填埋场周围布设监测井点、大气检测点和噪声监测点，定期对填埋场周围进行观测，及时发现不利影响，以便采取有效措施防止污染事故的发生和深化。</w:t>
      </w:r>
    </w:p>
    <w:bookmarkEnd w:id="64"/>
    <w:p>
      <w:pPr>
        <w:ind w:firstLine="48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8.4</w:t>
      </w:r>
      <w:r>
        <w:rPr>
          <w:rFonts w:hint="default" w:ascii="Times New Roman" w:hAnsi="Times New Roman" w:eastAsia="黑体" w:cs="Times New Roman"/>
          <w:sz w:val="24"/>
          <w:szCs w:val="24"/>
        </w:rPr>
        <w:t>-1 项目</w:t>
      </w:r>
      <w:r>
        <w:rPr>
          <w:rFonts w:hint="default" w:ascii="Times New Roman" w:hAnsi="Times New Roman" w:eastAsia="黑体" w:cs="Times New Roman"/>
          <w:sz w:val="24"/>
          <w:szCs w:val="24"/>
          <w:lang w:eastAsia="zh-CN"/>
        </w:rPr>
        <w:t>运营期</w:t>
      </w:r>
      <w:r>
        <w:rPr>
          <w:rFonts w:hint="default" w:ascii="Times New Roman" w:hAnsi="Times New Roman" w:eastAsia="黑体" w:cs="Times New Roman"/>
          <w:sz w:val="24"/>
          <w:szCs w:val="24"/>
        </w:rPr>
        <w:t>环境监测</w:t>
      </w:r>
    </w:p>
    <w:tbl>
      <w:tblPr>
        <w:tblStyle w:val="17"/>
        <w:tblW w:w="86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
      <w:tblGrid>
        <w:gridCol w:w="1141"/>
        <w:gridCol w:w="2679"/>
        <w:gridCol w:w="3143"/>
        <w:gridCol w:w="16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cantSplit/>
          <w:tblHeader/>
          <w:jc w:val="center"/>
        </w:trPr>
        <w:tc>
          <w:tcPr>
            <w:tcW w:w="1141" w:type="dxa"/>
            <w:tcBorders>
              <w:bottom w:val="single" w:color="auto" w:sz="12" w:space="0"/>
            </w:tcBorders>
            <w:tcMar>
              <w:top w:w="57" w:type="dxa"/>
              <w:left w:w="85" w:type="dxa"/>
              <w:bottom w:w="57" w:type="dxa"/>
              <w:right w:w="85" w:type="dxa"/>
            </w:tcMar>
            <w:vAlign w:val="center"/>
          </w:tcPr>
          <w:p>
            <w:pPr>
              <w:adjustRightInd w:val="0"/>
              <w:snapToGrid w:val="0"/>
              <w:spacing w:line="240" w:lineRule="auto"/>
              <w:ind w:firstLine="0" w:firstLineChars="0"/>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w:t>
            </w:r>
          </w:p>
          <w:p>
            <w:pPr>
              <w:adjustRightInd w:val="0"/>
              <w:snapToGrid w:val="0"/>
              <w:spacing w:line="240" w:lineRule="auto"/>
              <w:ind w:firstLine="0" w:firstLineChars="0"/>
              <w:contextualSpacing/>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类别</w:t>
            </w:r>
          </w:p>
        </w:tc>
        <w:tc>
          <w:tcPr>
            <w:tcW w:w="2679" w:type="dxa"/>
            <w:tcBorders>
              <w:bottom w:val="single" w:color="auto" w:sz="12" w:space="0"/>
            </w:tcBorders>
            <w:tcMar>
              <w:top w:w="57" w:type="dxa"/>
              <w:left w:w="85" w:type="dxa"/>
              <w:bottom w:w="57" w:type="dxa"/>
              <w:right w:w="85" w:type="dxa"/>
            </w:tcMar>
            <w:vAlign w:val="center"/>
          </w:tcPr>
          <w:p>
            <w:pPr>
              <w:adjustRightInd w:val="0"/>
              <w:snapToGrid w:val="0"/>
              <w:spacing w:line="240" w:lineRule="auto"/>
              <w:ind w:firstLine="0" w:firstLineChars="0"/>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监测点位</w:t>
            </w:r>
          </w:p>
        </w:tc>
        <w:tc>
          <w:tcPr>
            <w:tcW w:w="3143" w:type="dxa"/>
            <w:tcBorders>
              <w:bottom w:val="single" w:color="auto" w:sz="12" w:space="0"/>
            </w:tcBorders>
            <w:tcMar>
              <w:top w:w="57" w:type="dxa"/>
              <w:left w:w="85" w:type="dxa"/>
              <w:bottom w:w="57" w:type="dxa"/>
              <w:right w:w="85" w:type="dxa"/>
            </w:tcMar>
            <w:vAlign w:val="center"/>
          </w:tcPr>
          <w:p>
            <w:pPr>
              <w:adjustRightInd w:val="0"/>
              <w:snapToGrid w:val="0"/>
              <w:spacing w:line="240" w:lineRule="auto"/>
              <w:ind w:firstLine="0" w:firstLineChars="0"/>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监测项目</w:t>
            </w:r>
          </w:p>
        </w:tc>
        <w:tc>
          <w:tcPr>
            <w:tcW w:w="1673" w:type="dxa"/>
            <w:tcBorders>
              <w:bottom w:val="single" w:color="auto" w:sz="12" w:space="0"/>
            </w:tcBorders>
            <w:tcMar>
              <w:top w:w="57" w:type="dxa"/>
              <w:left w:w="85" w:type="dxa"/>
              <w:bottom w:w="57" w:type="dxa"/>
              <w:right w:w="85" w:type="dxa"/>
            </w:tcMar>
            <w:vAlign w:val="center"/>
          </w:tcPr>
          <w:p>
            <w:pPr>
              <w:adjustRightInd w:val="0"/>
              <w:snapToGrid w:val="0"/>
              <w:spacing w:line="240" w:lineRule="auto"/>
              <w:ind w:firstLine="0" w:firstLineChars="0"/>
              <w:contextualSpacing/>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cantSplit/>
          <w:tblHeader/>
          <w:jc w:val="center"/>
        </w:trPr>
        <w:tc>
          <w:tcPr>
            <w:tcW w:w="1141"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大气</w:t>
            </w:r>
          </w:p>
        </w:tc>
        <w:tc>
          <w:tcPr>
            <w:tcW w:w="2679"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填埋作业区上风向1个点、下风向3个点</w:t>
            </w:r>
          </w:p>
        </w:tc>
        <w:tc>
          <w:tcPr>
            <w:tcW w:w="3143"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H</w:t>
            </w:r>
            <w:r>
              <w:rPr>
                <w:rFonts w:hint="default" w:ascii="Times New Roman" w:hAnsi="Times New Roman" w:eastAsia="宋体" w:cs="Times New Roman"/>
                <w:color w:val="auto"/>
                <w:sz w:val="21"/>
                <w:szCs w:val="21"/>
                <w:highlight w:val="none"/>
                <w:vertAlign w:val="subscript"/>
              </w:rPr>
              <w:t>2</w:t>
            </w:r>
            <w:r>
              <w:rPr>
                <w:rFonts w:hint="default" w:ascii="Times New Roman" w:hAnsi="Times New Roman" w:eastAsia="宋体" w:cs="Times New Roman"/>
                <w:color w:val="auto"/>
                <w:sz w:val="21"/>
                <w:szCs w:val="21"/>
                <w:highlight w:val="none"/>
              </w:rPr>
              <w:t>S、NH</w:t>
            </w:r>
            <w:r>
              <w:rPr>
                <w:rFonts w:hint="default" w:ascii="Times New Roman" w:hAnsi="Times New Roman" w:eastAsia="宋体" w:cs="Times New Roman"/>
                <w:color w:val="auto"/>
                <w:sz w:val="21"/>
                <w:szCs w:val="21"/>
                <w:highlight w:val="none"/>
                <w:vertAlign w:val="subscript"/>
              </w:rPr>
              <w:t>3</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TSP</w:t>
            </w:r>
          </w:p>
        </w:tc>
        <w:tc>
          <w:tcPr>
            <w:tcW w:w="1673"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w:t>
            </w:r>
            <w:r>
              <w:rPr>
                <w:rFonts w:hint="default" w:ascii="Times New Roman" w:hAnsi="Times New Roman" w:eastAsia="宋体" w:cs="Times New Roman"/>
                <w:color w:val="auto"/>
                <w:sz w:val="21"/>
                <w:szCs w:val="21"/>
                <w:highlight w:val="none"/>
                <w:lang w:eastAsia="zh-CN"/>
              </w:rPr>
              <w:t>季度监测</w:t>
            </w:r>
            <w:r>
              <w:rPr>
                <w:rFonts w:hint="default" w:ascii="Times New Roman" w:hAnsi="Times New Roman" w:eastAsia="宋体" w:cs="Times New Roman"/>
                <w:color w:val="auto"/>
                <w:sz w:val="21"/>
                <w:szCs w:val="21"/>
                <w:highlight w:val="none"/>
              </w:rPr>
              <w:t>1次，每次不少于</w:t>
            </w: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cantSplit/>
          <w:tblHeader/>
          <w:jc w:val="center"/>
        </w:trPr>
        <w:tc>
          <w:tcPr>
            <w:tcW w:w="1141"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废水</w:t>
            </w:r>
          </w:p>
        </w:tc>
        <w:tc>
          <w:tcPr>
            <w:tcW w:w="2679"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eastAsia="zh-CN"/>
              </w:rPr>
              <w:t>渗滤液处理系统</w:t>
            </w:r>
            <w:r>
              <w:rPr>
                <w:rFonts w:hint="default" w:ascii="Times New Roman" w:hAnsi="Times New Roman" w:eastAsia="宋体" w:cs="Times New Roman"/>
                <w:color w:val="auto"/>
                <w:sz w:val="21"/>
                <w:szCs w:val="21"/>
                <w:highlight w:val="none"/>
              </w:rPr>
              <w:t>排水口</w:t>
            </w:r>
          </w:p>
        </w:tc>
        <w:tc>
          <w:tcPr>
            <w:tcW w:w="3143"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流量、pH、色度、总悬浮物、总磷、总氮、氨氮、</w:t>
            </w:r>
            <w:r>
              <w:rPr>
                <w:rFonts w:hint="default" w:ascii="Times New Roman" w:hAnsi="Times New Roman" w:eastAsia="宋体" w:cs="Times New Roman"/>
                <w:color w:val="auto"/>
                <w:sz w:val="21"/>
                <w:szCs w:val="21"/>
                <w:highlight w:val="none"/>
                <w:lang w:eastAsia="zh-CN"/>
              </w:rPr>
              <w:t>粪大肠菌群、总汞、总铬、总镉、六价铬、总砷、总铅、</w:t>
            </w:r>
            <w:r>
              <w:rPr>
                <w:rFonts w:hint="default" w:ascii="Times New Roman" w:hAnsi="Times New Roman" w:eastAsia="宋体" w:cs="Times New Roman"/>
                <w:color w:val="auto"/>
                <w:sz w:val="21"/>
                <w:szCs w:val="21"/>
                <w:highlight w:val="none"/>
              </w:rPr>
              <w:t>五日生化需氧量、化学需氧量</w:t>
            </w:r>
          </w:p>
        </w:tc>
        <w:tc>
          <w:tcPr>
            <w:tcW w:w="1673"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每</w:t>
            </w:r>
            <w:r>
              <w:rPr>
                <w:rFonts w:hint="default" w:ascii="Times New Roman" w:hAnsi="Times New Roman" w:eastAsia="宋体" w:cs="Times New Roman"/>
                <w:color w:val="auto"/>
                <w:sz w:val="21"/>
                <w:szCs w:val="21"/>
                <w:highlight w:val="none"/>
                <w:lang w:eastAsia="zh-CN"/>
              </w:rPr>
              <w:t>季度监测</w:t>
            </w:r>
            <w:r>
              <w:rPr>
                <w:rFonts w:hint="default" w:ascii="Times New Roman" w:hAnsi="Times New Roman" w:eastAsia="宋体" w:cs="Times New Roman"/>
                <w:color w:val="auto"/>
                <w:sz w:val="21"/>
                <w:szCs w:val="21"/>
                <w:highlight w:val="none"/>
              </w:rPr>
              <w:t>1次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cantSplit/>
          <w:tblHeader/>
          <w:jc w:val="center"/>
        </w:trPr>
        <w:tc>
          <w:tcPr>
            <w:tcW w:w="1141"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地下水</w:t>
            </w:r>
          </w:p>
        </w:tc>
        <w:tc>
          <w:tcPr>
            <w:tcW w:w="2679"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rPr>
              <w:t>本底井1眼，设在填埋场地下水流上游；排水井1眼，设在填埋场地下水主管出口处；污染扩散井2眼，分别设在垂直填埋场地下水走向的两侧各30m-50m处；污染监测井2眼，分别设在填埋场地下水流向下游30m和50m处。</w:t>
            </w:r>
          </w:p>
        </w:tc>
        <w:tc>
          <w:tcPr>
            <w:tcW w:w="3143"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rPr>
              <w:t>依GB/T18772 -2002规定的地下水监测项目进行，包括COD、pH、大肠菌群、细菌总数、总磷、总氮、挥发酚Cr、As、Hg、Pb等共22项</w:t>
            </w:r>
          </w:p>
        </w:tc>
        <w:tc>
          <w:tcPr>
            <w:tcW w:w="1673"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sz w:val="21"/>
                <w:szCs w:val="21"/>
                <w:highlight w:val="none"/>
              </w:rPr>
              <w:t>污染扩散井和污染监视井不少于2周１次，本底井少于每月１次，每次不少于3天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cantSplit/>
          <w:tblHeader/>
          <w:jc w:val="center"/>
        </w:trPr>
        <w:tc>
          <w:tcPr>
            <w:tcW w:w="1141"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土壤</w:t>
            </w:r>
          </w:p>
        </w:tc>
        <w:tc>
          <w:tcPr>
            <w:tcW w:w="2679"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000000"/>
                <w:sz w:val="21"/>
                <w:szCs w:val="21"/>
                <w:highlight w:val="none"/>
                <w:lang w:val="en-US" w:eastAsia="zh-CN"/>
              </w:rPr>
              <w:t>填埋场库区上游、下游 30～50m 处各设 1 个表层样点位</w:t>
            </w:r>
          </w:p>
        </w:tc>
        <w:tc>
          <w:tcPr>
            <w:tcW w:w="3143"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kern w:val="0"/>
                <w:sz w:val="21"/>
                <w:szCs w:val="21"/>
                <w:lang w:val="en-US" w:eastAsia="zh-CN" w:bidi="ar"/>
              </w:rPr>
              <w:t>pH、汞、铜、锌、铅、镉、镍、砷、铬（六价）</w:t>
            </w:r>
          </w:p>
        </w:tc>
        <w:tc>
          <w:tcPr>
            <w:tcW w:w="1673" w:type="dxa"/>
            <w:tcBorders>
              <w:tl2br w:val="nil"/>
              <w:tr2bl w:val="nil"/>
            </w:tcBorders>
            <w:tcMar>
              <w:top w:w="57" w:type="dxa"/>
              <w:left w:w="85" w:type="dxa"/>
              <w:bottom w:w="57" w:type="dxa"/>
              <w:right w:w="85" w:type="dxa"/>
            </w:tcMar>
            <w:vAlign w:val="center"/>
          </w:tcPr>
          <w:p>
            <w:pPr>
              <w:keepNext w:val="0"/>
              <w:keepLines w:val="0"/>
              <w:widowControl/>
              <w:suppressLineNumbers w:val="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000000"/>
                <w:kern w:val="0"/>
                <w:sz w:val="21"/>
                <w:szCs w:val="21"/>
                <w:lang w:val="en-US" w:eastAsia="zh-CN" w:bidi="ar"/>
              </w:rPr>
              <w:t>每 5 年内监测 1 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cantSplit/>
          <w:trHeight w:val="684" w:hRule="atLeast"/>
          <w:tblHeader/>
          <w:jc w:val="center"/>
        </w:trPr>
        <w:tc>
          <w:tcPr>
            <w:tcW w:w="1141"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噪声</w:t>
            </w:r>
          </w:p>
        </w:tc>
        <w:tc>
          <w:tcPr>
            <w:tcW w:w="2679"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厂界四周</w:t>
            </w:r>
          </w:p>
        </w:tc>
        <w:tc>
          <w:tcPr>
            <w:tcW w:w="3143"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等效连续A声级</w:t>
            </w:r>
          </w:p>
        </w:tc>
        <w:tc>
          <w:tcPr>
            <w:tcW w:w="1673" w:type="dxa"/>
            <w:tcBorders>
              <w:tl2br w:val="nil"/>
              <w:tr2bl w:val="nil"/>
            </w:tcBorders>
            <w:tcMar>
              <w:top w:w="57" w:type="dxa"/>
              <w:left w:w="85" w:type="dxa"/>
              <w:bottom w:w="57" w:type="dxa"/>
              <w:right w:w="85" w:type="dxa"/>
            </w:tcMar>
            <w:vAlign w:val="center"/>
          </w:tcPr>
          <w:p>
            <w:pPr>
              <w:spacing w:line="300" w:lineRule="exact"/>
              <w:ind w:right="-63" w:rightChars="-30"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每</w:t>
            </w:r>
            <w:r>
              <w:rPr>
                <w:rFonts w:hint="default" w:ascii="Times New Roman" w:hAnsi="Times New Roman" w:eastAsia="宋体" w:cs="Times New Roman"/>
                <w:color w:val="auto"/>
                <w:sz w:val="21"/>
                <w:szCs w:val="21"/>
                <w:highlight w:val="none"/>
                <w:lang w:eastAsia="zh-CN"/>
              </w:rPr>
              <w:t>年</w:t>
            </w:r>
            <w:r>
              <w:rPr>
                <w:rFonts w:hint="default" w:ascii="Times New Roman" w:hAnsi="Times New Roman" w:eastAsia="宋体" w:cs="Times New Roman"/>
                <w:color w:val="auto"/>
                <w:sz w:val="21"/>
                <w:szCs w:val="21"/>
                <w:highlight w:val="none"/>
              </w:rPr>
              <w:t>一次</w:t>
            </w:r>
            <w:r>
              <w:rPr>
                <w:rFonts w:hint="default" w:ascii="Times New Roman" w:hAnsi="Times New Roman" w:eastAsia="宋体" w:cs="Times New Roman"/>
                <w:color w:val="auto"/>
                <w:sz w:val="21"/>
                <w:szCs w:val="21"/>
                <w:highlight w:val="none"/>
                <w:lang w:eastAsia="zh-CN"/>
              </w:rPr>
              <w:t>，每次监测两天</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default" w:ascii="Times New Roman" w:hAnsi="Times New Roman" w:eastAsia="宋体" w:cs="Times New Roman"/>
          <w:sz w:val="30"/>
          <w:szCs w:val="30"/>
          <w:lang w:val="en-US" w:eastAsia="zh-CN"/>
        </w:rPr>
      </w:pPr>
      <w:bookmarkStart w:id="69" w:name="_Toc21472"/>
      <w:bookmarkStart w:id="70" w:name="_Toc24855"/>
      <w:r>
        <w:rPr>
          <w:rFonts w:hint="eastAsia" w:ascii="Times New Roman" w:hAnsi="Times New Roman" w:eastAsia="宋体" w:cs="Times New Roman"/>
          <w:sz w:val="30"/>
          <w:szCs w:val="30"/>
          <w:lang w:val="en-US" w:eastAsia="zh-CN"/>
        </w:rPr>
        <w:t>9</w:t>
      </w:r>
      <w:r>
        <w:rPr>
          <w:rFonts w:hint="default" w:ascii="Times New Roman" w:hAnsi="Times New Roman" w:eastAsia="宋体" w:cs="Times New Roman"/>
          <w:sz w:val="30"/>
          <w:szCs w:val="30"/>
          <w:lang w:val="en-US" w:eastAsia="zh-CN"/>
        </w:rPr>
        <w:t>项目竣工环境保护验收</w:t>
      </w:r>
      <w:bookmarkEnd w:id="69"/>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71" w:name="_Toc18557"/>
      <w:r>
        <w:rPr>
          <w:rFonts w:hint="eastAsia" w:ascii="Times New Roman" w:hAnsi="Times New Roman" w:eastAsia="宋体" w:cs="Times New Roman"/>
          <w:b/>
          <w:bCs w:val="0"/>
          <w:sz w:val="28"/>
          <w:szCs w:val="28"/>
          <w:lang w:val="en-US" w:eastAsia="zh-CN"/>
        </w:rPr>
        <w:t>9</w:t>
      </w:r>
      <w:r>
        <w:rPr>
          <w:rFonts w:hint="default" w:ascii="Times New Roman" w:hAnsi="Times New Roman" w:eastAsia="宋体" w:cs="Times New Roman"/>
          <w:b/>
          <w:bCs w:val="0"/>
          <w:sz w:val="28"/>
          <w:szCs w:val="28"/>
          <w:lang w:val="en-US" w:eastAsia="zh-CN"/>
        </w:rPr>
        <w:t>.1项目竣工环境保护验收标准</w:t>
      </w:r>
      <w:bookmarkEnd w:id="71"/>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 xml:space="preserve">建设项目竣工环境保护验收是指建设项目竣工后，依据环境保护验收监测或调查结果，并通过现场检查等手段，考核该建设项目是否达到环境保护的要求。本项目属于污染影响类工程，竣工环保验收依据《建设项目竣工环境保护验收技术指南 污染影响类》（生态环境部公告）（公告 2018 年第 9 号）中的有关规定执行。 </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72" w:name="_Toc9495"/>
      <w:r>
        <w:rPr>
          <w:rFonts w:hint="eastAsia" w:ascii="Times New Roman" w:hAnsi="Times New Roman" w:eastAsia="宋体" w:cs="Times New Roman"/>
          <w:b/>
          <w:bCs w:val="0"/>
          <w:sz w:val="28"/>
          <w:szCs w:val="28"/>
          <w:lang w:val="en-US" w:eastAsia="zh-CN"/>
        </w:rPr>
        <w:t>9</w:t>
      </w:r>
      <w:r>
        <w:rPr>
          <w:rFonts w:hint="default" w:ascii="Times New Roman" w:hAnsi="Times New Roman" w:eastAsia="宋体" w:cs="Times New Roman"/>
          <w:b/>
          <w:bCs w:val="0"/>
          <w:sz w:val="28"/>
          <w:szCs w:val="28"/>
          <w:lang w:val="en-US" w:eastAsia="zh-CN"/>
        </w:rPr>
        <w:t>.2项目竣工环境保护验收范围</w:t>
      </w:r>
      <w:bookmarkEnd w:id="72"/>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1、与工程有关的各项环保设施，包括为防治污染和保护环境配套建设的环保治理工程、设备、装置和监测手段，以及生态恢复、环境绿化等；</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2、本环评报告、批复文件及有关设计文件规定应采取的其它环保措施。</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73" w:name="_Toc6827"/>
      <w:r>
        <w:rPr>
          <w:rFonts w:hint="eastAsia" w:ascii="Times New Roman" w:hAnsi="Times New Roman" w:eastAsia="宋体" w:cs="Times New Roman"/>
          <w:b/>
          <w:bCs w:val="0"/>
          <w:sz w:val="28"/>
          <w:szCs w:val="28"/>
          <w:lang w:val="en-US" w:eastAsia="zh-CN"/>
        </w:rPr>
        <w:t>9</w:t>
      </w:r>
      <w:r>
        <w:rPr>
          <w:rFonts w:hint="default" w:ascii="Times New Roman" w:hAnsi="Times New Roman" w:eastAsia="宋体" w:cs="Times New Roman"/>
          <w:b/>
          <w:bCs w:val="0"/>
          <w:sz w:val="28"/>
          <w:szCs w:val="28"/>
          <w:lang w:val="en-US" w:eastAsia="zh-CN"/>
        </w:rPr>
        <w:t>.3项目竣工环境保护验收条件</w:t>
      </w:r>
      <w:bookmarkEnd w:id="73"/>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建设项目的主体工程完工后，其配套建设的环境保护设施必须与主体工程同时投入生产或者运行。需要进行试生产的，其配套建设的环境保护设施必须与主体工程同时投入试运行，建设单位应当自试运营之日起 3 个月内，进行该建设项目竣工环境保护验收。</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1、建设前期环境保护审查、审批手续完备，技术资料与环境保护档案资料齐全；</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2、环境保护设施及其它措施等已按批准的环境影响报告书的要求建成或者落实，环境保护设施经试运行检测合格，其防治污染能力适应主体工程的需要；</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3、环境保护设施安装质量符合国家和有关部门颁发的专业工程验收规范、规程和检验评定标准；</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4、具备环境保护设施正常运转的条件，包括：经培训合格的操作人员、健全的岗位操作规程及相应的规章制度，原料、动力供应落实，符合交付使用的其他要求；</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5、污染物排放符合环境影响报告书和设计文件中提出的标准及核定的污染物排放总量控制指标的要求；</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6、环境监测项目、点位、机构设置及人员配备，符合环境影响报告书和有关规定的要求。</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74" w:name="_Toc10167"/>
      <w:r>
        <w:rPr>
          <w:rFonts w:hint="eastAsia" w:ascii="Times New Roman" w:hAnsi="Times New Roman" w:eastAsia="宋体" w:cs="Times New Roman"/>
          <w:b/>
          <w:bCs w:val="0"/>
          <w:sz w:val="28"/>
          <w:szCs w:val="28"/>
          <w:lang w:val="en-US" w:eastAsia="zh-CN"/>
        </w:rPr>
        <w:t>9</w:t>
      </w:r>
      <w:r>
        <w:rPr>
          <w:rFonts w:hint="default" w:ascii="Times New Roman" w:hAnsi="Times New Roman" w:eastAsia="宋体" w:cs="Times New Roman"/>
          <w:b/>
          <w:bCs w:val="0"/>
          <w:sz w:val="28"/>
          <w:szCs w:val="28"/>
          <w:lang w:val="en-US" w:eastAsia="zh-CN"/>
        </w:rPr>
        <w:t>.4 项目竣工环境保护验收内容</w:t>
      </w:r>
      <w:bookmarkEnd w:id="74"/>
    </w:p>
    <w:p>
      <w:pPr>
        <w:keepNext w:val="0"/>
        <w:keepLines w:val="0"/>
        <w:widowControl/>
        <w:suppressLineNumbers w:val="0"/>
        <w:ind w:firstLine="2400" w:firstLineChars="1000"/>
        <w:jc w:val="left"/>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表</w:t>
      </w:r>
      <w:r>
        <w:rPr>
          <w:rFonts w:hint="default" w:ascii="Times New Roman" w:hAnsi="Times New Roman" w:eastAsia="黑体" w:cs="Times New Roman"/>
          <w:sz w:val="24"/>
          <w:szCs w:val="24"/>
          <w:lang w:val="en-US" w:eastAsia="zh-CN"/>
        </w:rPr>
        <w:t>9</w:t>
      </w:r>
      <w:r>
        <w:rPr>
          <w:rFonts w:hint="default" w:ascii="Times New Roman" w:hAnsi="Times New Roman" w:eastAsia="黑体" w:cs="Times New Roman"/>
          <w:sz w:val="24"/>
          <w:szCs w:val="24"/>
        </w:rPr>
        <w:t xml:space="preserve">.4-1 </w:t>
      </w:r>
      <w:r>
        <w:rPr>
          <w:rFonts w:hint="default" w:ascii="Times New Roman" w:hAnsi="Times New Roman" w:eastAsia="黑体" w:cs="Times New Roman"/>
          <w:b/>
          <w:color w:val="000000"/>
          <w:kern w:val="0"/>
          <w:sz w:val="24"/>
          <w:szCs w:val="24"/>
          <w:lang w:val="en-US" w:eastAsia="zh-CN" w:bidi="ar"/>
        </w:rPr>
        <w:t>本项目竣工环境保护验收一览表</w:t>
      </w:r>
    </w:p>
    <w:tbl>
      <w:tblPr>
        <w:tblStyle w:val="18"/>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28" w:type="dxa"/>
          <w:left w:w="108" w:type="dxa"/>
          <w:bottom w:w="28" w:type="dxa"/>
          <w:right w:w="108" w:type="dxa"/>
        </w:tblCellMar>
      </w:tblPr>
      <w:tblGrid>
        <w:gridCol w:w="783"/>
        <w:gridCol w:w="1504"/>
        <w:gridCol w:w="3287"/>
        <w:gridCol w:w="29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cantSplit/>
          <w:tblHeader/>
          <w:jc w:val="center"/>
        </w:trPr>
        <w:tc>
          <w:tcPr>
            <w:tcW w:w="1341" w:type="pct"/>
            <w:gridSpan w:val="2"/>
            <w:tcBorders>
              <w:bottom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环保项目</w:t>
            </w:r>
          </w:p>
        </w:tc>
        <w:tc>
          <w:tcPr>
            <w:tcW w:w="1927" w:type="pct"/>
            <w:tcBorders>
              <w:bottom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环保措施</w:t>
            </w:r>
          </w:p>
        </w:tc>
        <w:tc>
          <w:tcPr>
            <w:tcW w:w="1731" w:type="pct"/>
            <w:tcBorders>
              <w:bottom w:val="single" w:color="auto" w:sz="12" w:space="0"/>
            </w:tcBorders>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contextualSpacing/>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处理效果及要求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441" w:hRule="atLeast"/>
          <w:tblHeader/>
          <w:jc w:val="center"/>
        </w:trPr>
        <w:tc>
          <w:tcPr>
            <w:tcW w:w="459" w:type="pct"/>
            <w:vMerge w:val="restar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废气</w:t>
            </w:r>
          </w:p>
        </w:tc>
        <w:tc>
          <w:tcPr>
            <w:tcW w:w="881"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填埋气体</w:t>
            </w:r>
          </w:p>
        </w:tc>
        <w:tc>
          <w:tcPr>
            <w:tcW w:w="1927"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设置填埋气导排系统</w:t>
            </w:r>
          </w:p>
        </w:tc>
        <w:tc>
          <w:tcPr>
            <w:tcW w:w="1731" w:type="pct"/>
            <w:vMerge w:val="restar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eastAsiaTheme="minorEastAsia"/>
                <w:lang w:eastAsia="zh-CN"/>
              </w:rPr>
            </w:pPr>
            <w:r>
              <w:rPr>
                <w:rFonts w:hint="default" w:ascii="Times New Roman" w:hAnsi="Times New Roman" w:cs="Times New Roman"/>
                <w:kern w:val="0"/>
                <w:sz w:val="21"/>
                <w:szCs w:val="21"/>
              </w:rPr>
              <w:t>《大气污染物综合排放标准》（</w:t>
            </w:r>
            <w:r>
              <w:rPr>
                <w:rFonts w:hint="default" w:ascii="Times New Roman" w:hAnsi="Times New Roman" w:eastAsia="Times New Roman" w:cs="Times New Roman"/>
                <w:kern w:val="0"/>
                <w:sz w:val="21"/>
                <w:szCs w:val="21"/>
              </w:rPr>
              <w:t>GB</w:t>
            </w:r>
            <w:r>
              <w:rPr>
                <w:rFonts w:hint="default" w:ascii="Times New Roman" w:hAnsi="Times New Roman" w:cs="Times New Roman"/>
                <w:kern w:val="0"/>
                <w:sz w:val="21"/>
                <w:szCs w:val="21"/>
              </w:rPr>
              <w:t xml:space="preserve"> </w:t>
            </w:r>
            <w:r>
              <w:rPr>
                <w:rFonts w:hint="default" w:ascii="Times New Roman" w:hAnsi="Times New Roman" w:eastAsia="Times New Roman" w:cs="Times New Roman"/>
                <w:kern w:val="0"/>
                <w:sz w:val="21"/>
                <w:szCs w:val="21"/>
              </w:rPr>
              <w:t>16297-1996</w:t>
            </w:r>
            <w:r>
              <w:rPr>
                <w:rFonts w:hint="default" w:ascii="Times New Roman" w:hAnsi="Times New Roman" w:cs="Times New Roman"/>
                <w:kern w:val="0"/>
                <w:sz w:val="21"/>
                <w:szCs w:val="21"/>
              </w:rPr>
              <w:t>）表</w:t>
            </w:r>
            <w:r>
              <w:rPr>
                <w:rFonts w:hint="default" w:ascii="Times New Roman" w:hAnsi="Times New Roman" w:eastAsia="Times New Roman" w:cs="Times New Roman"/>
                <w:kern w:val="0"/>
                <w:sz w:val="21"/>
                <w:szCs w:val="21"/>
              </w:rPr>
              <w:t>2</w:t>
            </w:r>
            <w:r>
              <w:rPr>
                <w:rFonts w:hint="default" w:ascii="Times New Roman" w:hAnsi="Times New Roman" w:cs="Times New Roman"/>
                <w:kern w:val="0"/>
                <w:sz w:val="21"/>
                <w:szCs w:val="21"/>
              </w:rPr>
              <w:t>二级标准</w:t>
            </w:r>
            <w:r>
              <w:rPr>
                <w:rFonts w:hint="default" w:ascii="Times New Roman" w:hAnsi="Times New Roman" w:cs="Times New Roman"/>
                <w:kern w:val="0"/>
                <w:sz w:val="21"/>
                <w:szCs w:val="21"/>
                <w:lang w:eastAsia="zh-CN"/>
              </w:rPr>
              <w:t>；</w:t>
            </w:r>
            <w:r>
              <w:rPr>
                <w:rFonts w:hint="default" w:ascii="Times New Roman" w:hAnsi="Times New Roman" w:cs="Times New Roman"/>
              </w:rPr>
              <w:t>《恶臭污染物排放标准》（GB13271-2001）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425" w:hRule="atLeast"/>
          <w:tblHeader/>
          <w:jc w:val="center"/>
        </w:trPr>
        <w:tc>
          <w:tcPr>
            <w:tcW w:w="459" w:type="pct"/>
            <w:vMerge w:val="continue"/>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c>
          <w:tcPr>
            <w:tcW w:w="881"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填埋库区恶臭</w:t>
            </w:r>
          </w:p>
        </w:tc>
        <w:tc>
          <w:tcPr>
            <w:tcW w:w="1927" w:type="pct"/>
            <w:vMerge w:val="restar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采用药剂抑制恶臭；及时覆土；增强场区及场界绿化</w:t>
            </w:r>
          </w:p>
        </w:tc>
        <w:tc>
          <w:tcPr>
            <w:tcW w:w="1731" w:type="pct"/>
            <w:vMerge w:val="continue"/>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94" w:hRule="atLeast"/>
          <w:tblHeader/>
          <w:jc w:val="center"/>
        </w:trPr>
        <w:tc>
          <w:tcPr>
            <w:tcW w:w="459" w:type="pct"/>
            <w:vMerge w:val="continue"/>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c>
          <w:tcPr>
            <w:tcW w:w="881"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调节池恶臭</w:t>
            </w:r>
          </w:p>
        </w:tc>
        <w:tc>
          <w:tcPr>
            <w:tcW w:w="1927" w:type="pct"/>
            <w:vMerge w:val="continue"/>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c>
          <w:tcPr>
            <w:tcW w:w="1731" w:type="pct"/>
            <w:vMerge w:val="continue"/>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20" w:hRule="atLeast"/>
          <w:tblHeader/>
          <w:jc w:val="center"/>
        </w:trPr>
        <w:tc>
          <w:tcPr>
            <w:tcW w:w="459" w:type="pct"/>
            <w:vMerge w:val="restar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废水</w:t>
            </w:r>
          </w:p>
        </w:tc>
        <w:tc>
          <w:tcPr>
            <w:tcW w:w="881"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生活废水</w:t>
            </w:r>
          </w:p>
        </w:tc>
        <w:tc>
          <w:tcPr>
            <w:tcW w:w="1927"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highlight w:val="red"/>
              </w:rPr>
            </w:pPr>
            <w:r>
              <w:rPr>
                <w:rFonts w:hint="default" w:ascii="Times New Roman" w:hAnsi="Times New Roman" w:cs="Times New Roman"/>
                <w:highlight w:val="none"/>
              </w:rPr>
              <w:t>化粪池</w:t>
            </w:r>
          </w:p>
        </w:tc>
        <w:tc>
          <w:tcPr>
            <w:tcW w:w="1731" w:type="pct"/>
            <w:vMerge w:val="restar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kern w:val="0"/>
                <w:sz w:val="21"/>
                <w:szCs w:val="21"/>
                <w:lang w:eastAsia="zh-CN"/>
              </w:rPr>
              <w:t>《生活垃圾填埋场污染控制标准》（GB16889-2008）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20" w:hRule="atLeast"/>
          <w:tblHeader/>
          <w:jc w:val="center"/>
        </w:trPr>
        <w:tc>
          <w:tcPr>
            <w:tcW w:w="459" w:type="pct"/>
            <w:vMerge w:val="continue"/>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c>
          <w:tcPr>
            <w:tcW w:w="881"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渗滤液</w:t>
            </w:r>
          </w:p>
        </w:tc>
        <w:tc>
          <w:tcPr>
            <w:tcW w:w="192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highlight w:val="red"/>
              </w:rPr>
            </w:pPr>
            <w:r>
              <w:rPr>
                <w:rFonts w:hint="default" w:ascii="Times New Roman" w:hAnsi="Times New Roman" w:eastAsia="宋体" w:cs="Times New Roman"/>
                <w:color w:val="000000"/>
                <w:kern w:val="0"/>
                <w:sz w:val="21"/>
                <w:szCs w:val="21"/>
                <w:lang w:val="en-US" w:eastAsia="zh-CN" w:bidi="ar"/>
              </w:rPr>
              <w:t>导排系统</w:t>
            </w:r>
            <w:r>
              <w:rPr>
                <w:rFonts w:hint="default" w:ascii="Times New Roman" w:hAnsi="Times New Roman" w:eastAsia="TimesNewRomanPSMT"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调节池</w:t>
            </w:r>
            <w:r>
              <w:rPr>
                <w:rFonts w:hint="default" w:ascii="Times New Roman" w:hAnsi="Times New Roman" w:eastAsia="TimesNewRomanPSMT"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渗滤液处理系统</w:t>
            </w:r>
          </w:p>
        </w:tc>
        <w:tc>
          <w:tcPr>
            <w:tcW w:w="1731" w:type="pct"/>
            <w:vMerge w:val="continue"/>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840" w:hRule="atLeast"/>
          <w:tblHeader/>
          <w:jc w:val="center"/>
        </w:trPr>
        <w:tc>
          <w:tcPr>
            <w:tcW w:w="1341" w:type="pct"/>
            <w:gridSpan w:val="2"/>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噪声</w:t>
            </w:r>
          </w:p>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c>
          <w:tcPr>
            <w:tcW w:w="1927"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选择低噪声设备、绿化吸声等</w:t>
            </w:r>
          </w:p>
        </w:tc>
        <w:tc>
          <w:tcPr>
            <w:tcW w:w="1731"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厂界噪声满足《工业企业厂界环境噪声排放标准》（GB12348-2008）中2类标准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80" w:hRule="atLeast"/>
          <w:tblHeader/>
          <w:jc w:val="center"/>
        </w:trPr>
        <w:tc>
          <w:tcPr>
            <w:tcW w:w="459" w:type="pct"/>
            <w:vMerge w:val="restar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固废</w:t>
            </w:r>
          </w:p>
        </w:tc>
        <w:tc>
          <w:tcPr>
            <w:tcW w:w="881"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生活垃圾</w:t>
            </w:r>
          </w:p>
        </w:tc>
        <w:tc>
          <w:tcPr>
            <w:tcW w:w="1927"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垃圾筒若干</w:t>
            </w:r>
          </w:p>
        </w:tc>
        <w:tc>
          <w:tcPr>
            <w:tcW w:w="1731" w:type="pct"/>
            <w:vMerge w:val="restar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固废均得到妥善处置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530" w:hRule="atLeast"/>
          <w:tblHeader/>
          <w:jc w:val="center"/>
        </w:trPr>
        <w:tc>
          <w:tcPr>
            <w:tcW w:w="459" w:type="pct"/>
            <w:vMerge w:val="continue"/>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c>
          <w:tcPr>
            <w:tcW w:w="881"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渗滤液调节池污泥</w:t>
            </w:r>
          </w:p>
        </w:tc>
        <w:tc>
          <w:tcPr>
            <w:tcW w:w="1927"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污泥干化后返回填埋区填埋</w:t>
            </w:r>
          </w:p>
        </w:tc>
        <w:tc>
          <w:tcPr>
            <w:tcW w:w="1731" w:type="pct"/>
            <w:vMerge w:val="continue"/>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851" w:hRule="exact"/>
          <w:tblHeader/>
          <w:jc w:val="center"/>
        </w:trPr>
        <w:tc>
          <w:tcPr>
            <w:tcW w:w="1341" w:type="pct"/>
            <w:gridSpan w:val="2"/>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地下水</w:t>
            </w:r>
          </w:p>
        </w:tc>
        <w:tc>
          <w:tcPr>
            <w:tcW w:w="1927"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1"/>
                <w:szCs w:val="21"/>
                <w:lang w:val="en-US" w:eastAsia="zh-CN" w:bidi="ar"/>
              </w:rPr>
              <w:t>重点防渗</w:t>
            </w:r>
            <w:r>
              <w:rPr>
                <w:rFonts w:hint="default" w:ascii="Times New Roman" w:hAnsi="Times New Roman" w:eastAsia="TimesNewRomanPSMT"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地下水监测</w:t>
            </w:r>
          </w:p>
        </w:tc>
        <w:tc>
          <w:tcPr>
            <w:tcW w:w="1731" w:type="pct"/>
            <w:tcBorders>
              <w:tl2br w:val="nil"/>
              <w:tr2bl w:val="nil"/>
            </w:tcBorders>
            <w:vAlign w:val="center"/>
          </w:tcPr>
          <w:p>
            <w:pPr>
              <w:pStyle w:val="8"/>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cs="Times New Roman"/>
              </w:rPr>
            </w:pPr>
            <w:r>
              <w:rPr>
                <w:rFonts w:hint="default" w:ascii="Times New Roman" w:hAnsi="Times New Roman" w:cs="Times New Roman"/>
              </w:rPr>
              <w:t>《地下水质量标准》（GB/T14848-2017）中</w:t>
            </w:r>
            <w:r>
              <w:rPr>
                <w:rFonts w:hint="default" w:ascii="Times New Roman" w:hAnsi="Times New Roman" w:cs="Times New Roman"/>
              </w:rPr>
              <w:fldChar w:fldCharType="begin"/>
            </w:r>
            <w:r>
              <w:rPr>
                <w:rFonts w:hint="default" w:ascii="Times New Roman" w:hAnsi="Times New Roman" w:cs="Times New Roman"/>
              </w:rPr>
              <w:instrText xml:space="preserve"> = 3 \* ROMAN </w:instrText>
            </w:r>
            <w:r>
              <w:rPr>
                <w:rFonts w:hint="default" w:ascii="Times New Roman" w:hAnsi="Times New Roman" w:cs="Times New Roman"/>
              </w:rPr>
              <w:fldChar w:fldCharType="separate"/>
            </w:r>
            <w:r>
              <w:rPr>
                <w:rFonts w:hint="default" w:ascii="Times New Roman" w:hAnsi="Times New Roman" w:cs="Times New Roman"/>
              </w:rPr>
              <w:t>III</w:t>
            </w:r>
            <w:r>
              <w:rPr>
                <w:rFonts w:hint="default" w:ascii="Times New Roman" w:hAnsi="Times New Roman" w:cs="Times New Roman"/>
              </w:rPr>
              <w:fldChar w:fldCharType="end"/>
            </w:r>
            <w:r>
              <w:rPr>
                <w:rFonts w:hint="default" w:ascii="Times New Roman" w:hAnsi="Times New Roman" w:cs="Times New Roman"/>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blHeader/>
          <w:jc w:val="center"/>
        </w:trPr>
        <w:tc>
          <w:tcPr>
            <w:tcW w:w="1341" w:type="pct"/>
            <w:gridSpan w:val="2"/>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eastAsiaTheme="minorEastAsia"/>
                <w:lang w:eastAsia="zh-CN"/>
              </w:rPr>
            </w:pPr>
            <w:r>
              <w:rPr>
                <w:rFonts w:hint="default" w:ascii="Times New Roman" w:hAnsi="Times New Roman" w:cs="Times New Roman"/>
                <w:lang w:val="en-US" w:eastAsia="zh-CN"/>
              </w:rPr>
              <w:t>生态</w:t>
            </w:r>
          </w:p>
        </w:tc>
        <w:tc>
          <w:tcPr>
            <w:tcW w:w="1927"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lang w:val="en-US" w:eastAsia="zh-CN"/>
              </w:rPr>
              <w:t>垃圾转运车应密闭、严格杀菌消毒、加强管理并进行</w:t>
            </w:r>
            <w:r>
              <w:rPr>
                <w:rFonts w:hint="default" w:ascii="Times New Roman" w:hAnsi="Times New Roman" w:cs="Times New Roman"/>
                <w:lang w:eastAsia="zh-CN"/>
              </w:rPr>
              <w:t>厂区绿化</w:t>
            </w:r>
            <w:r>
              <w:rPr>
                <w:rFonts w:hint="default" w:ascii="Times New Roman" w:hAnsi="Times New Roman" w:cs="Times New Roman"/>
              </w:rPr>
              <w:t>、生态恢复</w:t>
            </w:r>
          </w:p>
        </w:tc>
        <w:tc>
          <w:tcPr>
            <w:tcW w:w="1731"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满足环保要求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349" w:hRule="atLeast"/>
          <w:tblHeader/>
          <w:jc w:val="center"/>
        </w:trPr>
        <w:tc>
          <w:tcPr>
            <w:tcW w:w="1341" w:type="pct"/>
            <w:gridSpan w:val="2"/>
            <w:vMerge w:val="restar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风险防范及环境管理</w:t>
            </w:r>
          </w:p>
        </w:tc>
        <w:tc>
          <w:tcPr>
            <w:tcW w:w="1927"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配备若干灭火器材</w:t>
            </w:r>
          </w:p>
        </w:tc>
        <w:tc>
          <w:tcPr>
            <w:tcW w:w="1731" w:type="pct"/>
            <w:vMerge w:val="restar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环境风险可接受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663" w:hRule="atLeast"/>
          <w:tblHeader/>
          <w:jc w:val="center"/>
        </w:trPr>
        <w:tc>
          <w:tcPr>
            <w:tcW w:w="1341" w:type="pct"/>
            <w:gridSpan w:val="2"/>
            <w:vMerge w:val="continue"/>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c>
          <w:tcPr>
            <w:tcW w:w="1927"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eastAsia="zh-CN"/>
              </w:rPr>
              <w:t>防火、防爆</w:t>
            </w:r>
            <w:r>
              <w:rPr>
                <w:rFonts w:hint="default" w:ascii="Times New Roman" w:hAnsi="Times New Roman" w:cs="Times New Roman"/>
                <w:lang w:val="en-US" w:eastAsia="zh-CN"/>
              </w:rPr>
              <w:t>+应急预案</w:t>
            </w:r>
          </w:p>
        </w:tc>
        <w:tc>
          <w:tcPr>
            <w:tcW w:w="1731" w:type="pct"/>
            <w:vMerge w:val="continue"/>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108" w:type="dxa"/>
            <w:bottom w:w="28" w:type="dxa"/>
            <w:right w:w="108" w:type="dxa"/>
          </w:tblCellMar>
        </w:tblPrEx>
        <w:trPr>
          <w:trHeight w:val="911" w:hRule="atLeast"/>
          <w:tblHeader/>
          <w:jc w:val="center"/>
        </w:trPr>
        <w:tc>
          <w:tcPr>
            <w:tcW w:w="1341" w:type="pct"/>
            <w:gridSpan w:val="2"/>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环境跟踪监测计划</w:t>
            </w:r>
          </w:p>
        </w:tc>
        <w:tc>
          <w:tcPr>
            <w:tcW w:w="1927"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对污染源及环境质量按照监测计划进行定期监测</w:t>
            </w:r>
          </w:p>
        </w:tc>
        <w:tc>
          <w:tcPr>
            <w:tcW w:w="1731" w:type="pct"/>
            <w:tcBorders>
              <w:tl2br w:val="nil"/>
              <w:tr2bl w:val="nil"/>
            </w:tcBorders>
            <w:vAlign w:val="center"/>
          </w:tcPr>
          <w:p>
            <w:pPr>
              <w:pStyle w:val="8"/>
              <w:keepNext w:val="0"/>
              <w:keepLines w:val="0"/>
              <w:pageBreakBefore w:val="0"/>
              <w:kinsoku/>
              <w:wordWrap/>
              <w:overflowPunct/>
              <w:topLinePunct w:val="0"/>
              <w:autoSpaceDE/>
              <w:autoSpaceDN/>
              <w:bidi w:val="0"/>
              <w:spacing w:after="0"/>
              <w:jc w:val="center"/>
              <w:textAlignment w:val="auto"/>
              <w:rPr>
                <w:rFonts w:hint="default" w:ascii="Times New Roman" w:hAnsi="Times New Roman" w:cs="Times New Roman"/>
              </w:rPr>
            </w:pPr>
            <w:r>
              <w:rPr>
                <w:rFonts w:hint="default" w:ascii="Times New Roman" w:hAnsi="Times New Roman" w:cs="Times New Roman"/>
              </w:rPr>
              <w:t>满足环保要求</w:t>
            </w:r>
          </w:p>
        </w:tc>
      </w:tr>
    </w:tbl>
    <w:p>
      <w:pPr>
        <w:pStyle w:val="8"/>
        <w:rPr>
          <w:rFonts w:hint="default" w:ascii="Times New Roman" w:hAnsi="Times New Roman" w:cs="Times New Roman"/>
        </w:rPr>
        <w:sectPr>
          <w:footerReference r:id="rId4" w:type="default"/>
          <w:pgSz w:w="11906" w:h="16838"/>
          <w:pgMar w:top="1440" w:right="1797" w:bottom="1440" w:left="1797" w:header="850" w:footer="992" w:gutter="0"/>
          <w:pgBorders>
            <w:top w:val="none" w:sz="0" w:space="0"/>
            <w:left w:val="none" w:sz="0" w:space="0"/>
            <w:bottom w:val="none" w:sz="0" w:space="0"/>
            <w:right w:val="none" w:sz="0" w:space="0"/>
          </w:pgBorders>
          <w:pgNumType w:fmt="decimal" w:start="1"/>
          <w:cols w:space="720" w:num="1"/>
          <w:docGrid w:linePitch="323" w:charSpace="250"/>
        </w:sectPr>
      </w:pP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75" w:name="_Toc18287"/>
      <w:r>
        <w:rPr>
          <w:rFonts w:hint="eastAsia" w:ascii="Times New Roman" w:hAnsi="Times New Roman" w:eastAsia="宋体" w:cs="Times New Roman"/>
          <w:b/>
          <w:bCs w:val="0"/>
          <w:sz w:val="28"/>
          <w:szCs w:val="28"/>
          <w:lang w:val="en-US" w:eastAsia="zh-CN"/>
        </w:rPr>
        <w:t>9.5</w:t>
      </w:r>
      <w:r>
        <w:rPr>
          <w:rFonts w:hint="default" w:ascii="Times New Roman" w:hAnsi="Times New Roman" w:eastAsia="宋体" w:cs="Times New Roman"/>
          <w:b/>
          <w:bCs w:val="0"/>
          <w:sz w:val="28"/>
          <w:szCs w:val="28"/>
          <w:lang w:val="en-US" w:eastAsia="zh-CN"/>
        </w:rPr>
        <w:t>信息公开</w:t>
      </w:r>
      <w:bookmarkEnd w:id="75"/>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根据《企业事业单位环境信息公开办法》（环境保护部令第31号，2015年1月1日起施行），本项目应当采取主动公开和申请公开两种方式及时、如实地公开其环境信息。</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1、主动公开</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主动向社会公开的信息内容包括项目名称、建设单位、地址、联系方式、排污信息（污染源名称、监测点位名称、监测日期，监测指标名称、监测指标浓度、排放浓度限值）和污染设施运行情况等。主动公开的环保信息，主要通过三门峡市生态环境局渑池分局、渑池县政府门户网站公开，同时，根据政府信息内容和特点通过报刊、广播、电视等便于公众知晓的辅助方式公开。</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2、依法申请公开</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公民、法人和其他组织依照《中华人民共和国政府信息公开条例》的规定，向三门峡市生态环境局渑池分局及其直属机构申请主动公开以外的环境信息。</w:t>
      </w:r>
    </w:p>
    <w:p>
      <w:pPr>
        <w:pStyle w:val="2"/>
        <w:rPr>
          <w:rFonts w:hint="default" w:ascii="Times New Roman" w:hAnsi="Times New Roman" w:eastAsia="宋体" w:cs="Times New Roman"/>
          <w:kern w:val="0"/>
          <w:sz w:val="24"/>
          <w:szCs w:val="24"/>
          <w:lang w:val="en-US" w:eastAsia="zh-CN" w:bidi="ar-SA"/>
        </w:rPr>
      </w:pPr>
    </w:p>
    <w:p>
      <w:pPr>
        <w:rPr>
          <w:rFonts w:hint="default" w:ascii="Times New Roman" w:hAnsi="Times New Roman" w:eastAsia="宋体" w:cs="Times New Roman"/>
          <w:kern w:val="0"/>
          <w:sz w:val="24"/>
          <w:szCs w:val="24"/>
          <w:lang w:val="en-US" w:eastAsia="zh-CN" w:bidi="ar-SA"/>
        </w:rPr>
      </w:pPr>
    </w:p>
    <w:p>
      <w:pPr>
        <w:pStyle w:val="2"/>
        <w:rPr>
          <w:rFonts w:hint="default" w:ascii="Times New Roman" w:hAnsi="Times New Roman" w:eastAsia="宋体" w:cs="Times New Roman"/>
          <w:kern w:val="0"/>
          <w:sz w:val="24"/>
          <w:szCs w:val="24"/>
          <w:lang w:val="en-US" w:eastAsia="zh-CN" w:bidi="ar-SA"/>
        </w:rPr>
      </w:pPr>
    </w:p>
    <w:p>
      <w:pPr>
        <w:rPr>
          <w:rFonts w:hint="default" w:ascii="Times New Roman" w:hAnsi="Times New Roman" w:eastAsia="宋体" w:cs="Times New Roman"/>
          <w:kern w:val="0"/>
          <w:sz w:val="24"/>
          <w:szCs w:val="24"/>
          <w:lang w:val="en-US" w:eastAsia="zh-CN" w:bidi="ar-SA"/>
        </w:rPr>
      </w:pPr>
    </w:p>
    <w:p>
      <w:pPr>
        <w:pStyle w:val="2"/>
        <w:rPr>
          <w:rFonts w:hint="default" w:ascii="Times New Roman" w:hAnsi="Times New Roman" w:eastAsia="宋体" w:cs="Times New Roman"/>
          <w:kern w:val="0"/>
          <w:sz w:val="24"/>
          <w:szCs w:val="24"/>
          <w:lang w:val="en-US" w:eastAsia="zh-CN" w:bidi="ar-SA"/>
        </w:rPr>
      </w:pPr>
    </w:p>
    <w:p>
      <w:pPr>
        <w:rPr>
          <w:rFonts w:hint="default" w:ascii="Times New Roman" w:hAnsi="Times New Roman" w:eastAsia="宋体" w:cs="Times New Roman"/>
          <w:kern w:val="0"/>
          <w:sz w:val="24"/>
          <w:szCs w:val="24"/>
          <w:lang w:val="en-US" w:eastAsia="zh-CN" w:bidi="ar-SA"/>
        </w:rPr>
      </w:pPr>
    </w:p>
    <w:p>
      <w:pPr>
        <w:pStyle w:val="2"/>
        <w:rPr>
          <w:rFonts w:hint="default" w:ascii="Times New Roman" w:hAnsi="Times New Roman" w:eastAsia="宋体" w:cs="Times New Roman"/>
          <w:kern w:val="0"/>
          <w:sz w:val="24"/>
          <w:szCs w:val="24"/>
          <w:lang w:val="en-US" w:eastAsia="zh-CN" w:bidi="ar-SA"/>
        </w:rPr>
      </w:pPr>
    </w:p>
    <w:p>
      <w:pPr>
        <w:rPr>
          <w:rFonts w:hint="default" w:ascii="Times New Roman" w:hAnsi="Times New Roman" w:eastAsia="宋体" w:cs="Times New Roman"/>
          <w:kern w:val="0"/>
          <w:sz w:val="24"/>
          <w:szCs w:val="24"/>
          <w:lang w:val="en-US" w:eastAsia="zh-CN" w:bidi="ar-SA"/>
        </w:rPr>
      </w:pPr>
    </w:p>
    <w:p>
      <w:pPr>
        <w:pStyle w:val="2"/>
        <w:rPr>
          <w:rFonts w:hint="default" w:ascii="Times New Roman" w:hAnsi="Times New Roman" w:eastAsia="宋体" w:cs="Times New Roman"/>
          <w:kern w:val="0"/>
          <w:sz w:val="24"/>
          <w:szCs w:val="24"/>
          <w:lang w:val="en-US" w:eastAsia="zh-CN" w:bidi="ar-SA"/>
        </w:rPr>
      </w:pPr>
    </w:p>
    <w:p>
      <w:pPr>
        <w:rPr>
          <w:rFonts w:hint="default" w:ascii="Times New Roman" w:hAnsi="Times New Roman" w:eastAsia="宋体" w:cs="Times New Roman"/>
          <w:kern w:val="0"/>
          <w:sz w:val="24"/>
          <w:szCs w:val="24"/>
          <w:lang w:val="en-US" w:eastAsia="zh-CN" w:bidi="ar-SA"/>
        </w:rPr>
      </w:pPr>
    </w:p>
    <w:p>
      <w:pPr>
        <w:pStyle w:val="2"/>
        <w:rPr>
          <w:rFonts w:hint="default" w:ascii="Times New Roman" w:hAnsi="Times New Roman" w:eastAsia="宋体" w:cs="Times New Roman"/>
          <w:kern w:val="0"/>
          <w:sz w:val="24"/>
          <w:szCs w:val="24"/>
          <w:lang w:val="en-US" w:eastAsia="zh-CN" w:bidi="ar-SA"/>
        </w:rPr>
      </w:pPr>
    </w:p>
    <w:p>
      <w:pPr>
        <w:rPr>
          <w:rFonts w:hint="default" w:ascii="Times New Roman" w:hAnsi="Times New Roman" w:eastAsia="宋体" w:cs="Times New Roman"/>
          <w:kern w:val="0"/>
          <w:sz w:val="24"/>
          <w:szCs w:val="24"/>
          <w:lang w:val="en-US" w:eastAsia="zh-CN" w:bidi="ar-SA"/>
        </w:rPr>
      </w:pPr>
    </w:p>
    <w:p>
      <w:pPr>
        <w:pStyle w:val="2"/>
        <w:rPr>
          <w:rFonts w:hint="default"/>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520" w:lineRule="exact"/>
        <w:textAlignment w:val="auto"/>
        <w:rPr>
          <w:rFonts w:hint="eastAsia" w:ascii="Times New Roman" w:hAnsi="Times New Roman" w:eastAsia="宋体" w:cs="Times New Roman"/>
          <w:sz w:val="30"/>
          <w:szCs w:val="30"/>
          <w:lang w:val="en-US" w:eastAsia="zh-CN"/>
        </w:rPr>
      </w:pPr>
      <w:bookmarkStart w:id="76" w:name="_Toc8992"/>
      <w:r>
        <w:rPr>
          <w:rFonts w:hint="eastAsia" w:ascii="Times New Roman" w:hAnsi="Times New Roman" w:eastAsia="宋体" w:cs="Times New Roman"/>
          <w:sz w:val="30"/>
          <w:szCs w:val="30"/>
          <w:lang w:val="en-US" w:eastAsia="zh-CN"/>
        </w:rPr>
        <w:t>10</w:t>
      </w:r>
      <w:r>
        <w:rPr>
          <w:rFonts w:hint="default" w:ascii="Times New Roman" w:hAnsi="Times New Roman" w:eastAsia="宋体" w:cs="Times New Roman"/>
          <w:sz w:val="30"/>
          <w:szCs w:val="30"/>
          <w:lang w:val="en-US" w:eastAsia="zh-CN"/>
        </w:rPr>
        <w:t>环境影响评价结论</w:t>
      </w:r>
      <w:bookmarkEnd w:id="70"/>
      <w:r>
        <w:rPr>
          <w:rFonts w:hint="eastAsia" w:ascii="Times New Roman" w:hAnsi="Times New Roman" w:eastAsia="宋体" w:cs="Times New Roman"/>
          <w:sz w:val="30"/>
          <w:szCs w:val="30"/>
          <w:lang w:val="en-US" w:eastAsia="zh-CN"/>
        </w:rPr>
        <w:t>与建议</w:t>
      </w:r>
      <w:bookmarkEnd w:id="76"/>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77" w:name="_Toc28977"/>
      <w:r>
        <w:rPr>
          <w:rFonts w:hint="eastAsia" w:ascii="Times New Roman" w:hAnsi="Times New Roman" w:eastAsia="宋体" w:cs="Times New Roman"/>
          <w:b/>
          <w:bCs w:val="0"/>
          <w:sz w:val="28"/>
          <w:szCs w:val="28"/>
          <w:lang w:val="en-US" w:eastAsia="zh-CN"/>
        </w:rPr>
        <w:t>10.1</w:t>
      </w:r>
      <w:r>
        <w:rPr>
          <w:rFonts w:hint="default" w:ascii="Times New Roman" w:hAnsi="Times New Roman" w:eastAsia="宋体" w:cs="Times New Roman"/>
          <w:b/>
          <w:bCs w:val="0"/>
          <w:sz w:val="28"/>
          <w:szCs w:val="28"/>
          <w:lang w:val="en-US" w:eastAsia="zh-CN"/>
        </w:rPr>
        <w:t>环境影响评价结论</w:t>
      </w:r>
      <w:bookmarkEnd w:id="77"/>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本项目建设符合国家及地方产业政策，选址符合城市发展总体规划；各污染物经采取措施后均能够满足达标排放、综合利用的环保要求，不会改变项目所在区域的环境功能；环境风险管理措施合理可行，风险事故发生的可能性和危害可控制在接受范围，满足环保要求；公众参与结果表明，项目建设得到了民众的理解和支持。在严格落实本报告书提出的各项污染防治措施并充分考虑评价建议的前提下，从环境保护角度而言，本项目建设可行。</w:t>
      </w:r>
    </w:p>
    <w:p>
      <w:pPr>
        <w:pStyle w:val="4"/>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宋体" w:cs="Times New Roman"/>
          <w:b/>
          <w:bCs w:val="0"/>
          <w:sz w:val="28"/>
          <w:szCs w:val="28"/>
          <w:lang w:val="en-US" w:eastAsia="zh-CN"/>
        </w:rPr>
      </w:pPr>
      <w:bookmarkStart w:id="78" w:name="_Toc28285"/>
      <w:bookmarkStart w:id="79" w:name="_Toc25443"/>
      <w:r>
        <w:rPr>
          <w:rFonts w:hint="eastAsia" w:ascii="Times New Roman" w:hAnsi="Times New Roman" w:eastAsia="宋体" w:cs="Times New Roman"/>
          <w:b/>
          <w:bCs w:val="0"/>
          <w:sz w:val="28"/>
          <w:szCs w:val="28"/>
          <w:lang w:val="en-US" w:eastAsia="zh-CN"/>
        </w:rPr>
        <w:t>10.2</w:t>
      </w:r>
      <w:r>
        <w:rPr>
          <w:rFonts w:hint="default" w:ascii="Times New Roman" w:hAnsi="Times New Roman" w:eastAsia="宋体" w:cs="Times New Roman"/>
          <w:b/>
          <w:bCs w:val="0"/>
          <w:sz w:val="28"/>
          <w:szCs w:val="28"/>
          <w:lang w:val="en-US" w:eastAsia="zh-CN"/>
        </w:rPr>
        <w:t>建议</w:t>
      </w:r>
      <w:bookmarkEnd w:id="78"/>
      <w:bookmarkEnd w:id="79"/>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 xml:space="preserve">（1）加强厂区环保设施的日常管理，强化环保设施的维修、保养，确保 </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 xml:space="preserve">各项环保设施的建设和正常运行； </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 xml:space="preserve">（2）对各种污染物排放点进行实时监控和调整，保证环保设备、设施达 </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 xml:space="preserve">到最佳运行状态； </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 xml:space="preserve">（3）生产过程中，要严格规范操作，防止和减少原材料的抛洒、滴漏； </w:t>
      </w:r>
    </w:p>
    <w:p>
      <w:pPr>
        <w:keepNext w:val="0"/>
        <w:keepLines w:val="0"/>
        <w:pageBreakBefore w:val="0"/>
        <w:widowControl w:val="0"/>
        <w:kinsoku/>
        <w:wordWrap/>
        <w:overflowPunct/>
        <w:topLinePunct w:val="0"/>
        <w:autoSpaceDE/>
        <w:autoSpaceDN/>
        <w:bidi w:val="0"/>
        <w:adjustRightInd/>
        <w:snapToGrid/>
        <w:spacing w:line="520" w:lineRule="exact"/>
        <w:ind w:firstLine="482"/>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（4）做好物料管道等的检修和巡查工作，防止出现泄露等危险因素。</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b w:val="0"/>
          <w:bCs w:val="0"/>
          <w:i w:val="0"/>
          <w:caps w:val="0"/>
          <w:color w:val="000000"/>
          <w:spacing w:val="0"/>
          <w:kern w:val="0"/>
          <w:sz w:val="24"/>
          <w:szCs w:val="24"/>
          <w:shd w:val="clear" w:fill="FFFFFF"/>
          <w:lang w:val="en-US" w:eastAsia="zh-CN" w:bidi="ar"/>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1"/>
    <w:family w:val="auto"/>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华文新魏">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0000000000000000000"/>
    <w:charset w:val="86"/>
    <w:family w:val="auto"/>
    <w:pitch w:val="default"/>
    <w:sig w:usb0="00000000" w:usb1="00000000" w:usb2="00000010" w:usb3="00000000" w:csb0="0004009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24"/>
      <w:ind w:firstLine="360"/>
      <w:rPr>
        <w:rFonts w:eastAsia="宋体"/>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24"/>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24"/>
      <w:ind w:firstLine="360"/>
    </w:pPr>
    <w:r>
      <w:rPr>
        <w:rFonts w:hint="eastAsia" w:eastAsia="宋体"/>
      </w:rPr>
      <w:t>渑池县生活垃圾应急处置场项目</w:t>
    </w:r>
    <w:r>
      <w:rPr>
        <w:rFonts w:eastAsia="宋体"/>
      </w:rPr>
      <w:t>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24"/>
      <w:ind w:firstLine="360"/>
      <w:rPr>
        <w:rFonts w:eastAsia="宋体"/>
      </w:rPr>
    </w:pPr>
    <w:r>
      <w:rPr>
        <w:rFonts w:hint="eastAsia" w:eastAsia="宋体"/>
      </w:rPr>
      <w:t>渑池县生活垃圾应急处置场项目</w:t>
    </w:r>
    <w:r>
      <w:rPr>
        <w:rFonts w:eastAsia="宋体"/>
      </w:rPr>
      <w:t>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54EA6D"/>
    <w:multiLevelType w:val="singleLevel"/>
    <w:tmpl w:val="EA54EA6D"/>
    <w:lvl w:ilvl="0" w:tentative="0">
      <w:start w:val="1"/>
      <w:numFmt w:val="decimal"/>
      <w:suff w:val="nothing"/>
      <w:lvlText w:val="%1、"/>
      <w:lvlJc w:val="left"/>
    </w:lvl>
  </w:abstractNum>
  <w:abstractNum w:abstractNumId="1">
    <w:nsid w:val="0BB3081A"/>
    <w:multiLevelType w:val="multilevel"/>
    <w:tmpl w:val="0BB3081A"/>
    <w:lvl w:ilvl="0" w:tentative="0">
      <w:start w:val="1"/>
      <w:numFmt w:val="bullet"/>
      <w:lvlText w:val=""/>
      <w:lvlJc w:val="left"/>
      <w:pPr>
        <w:tabs>
          <w:tab w:val="left" w:pos="420"/>
        </w:tabs>
        <w:ind w:left="420" w:hanging="420"/>
      </w:pPr>
      <w:rPr>
        <w:rFonts w:hint="default" w:ascii="Wingdings" w:hAnsi="Wingdings"/>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56053C1"/>
    <w:multiLevelType w:val="multilevel"/>
    <w:tmpl w:val="356053C1"/>
    <w:lvl w:ilvl="0" w:tentative="0">
      <w:start w:val="1"/>
      <w:numFmt w:val="decimal"/>
      <w:lvlText w:val="%1"/>
      <w:lvlJc w:val="left"/>
      <w:pPr>
        <w:ind w:left="0" w:firstLine="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1" w:tentative="0">
      <w:start w:val="1"/>
      <w:numFmt w:val="decimal"/>
      <w:isLgl/>
      <w:lvlText w:val="%1.%2"/>
      <w:lvlJc w:val="left"/>
      <w:pPr>
        <w:ind w:left="0" w:firstLine="0"/>
      </w:pPr>
      <w:rPr>
        <w:rFonts w:hint="eastAsia"/>
      </w:rPr>
    </w:lvl>
    <w:lvl w:ilvl="2" w:tentative="0">
      <w:start w:val="1"/>
      <w:numFmt w:val="decimal"/>
      <w:pStyle w:val="5"/>
      <w:isLgl/>
      <w:lvlText w:val="%1.%2.%3"/>
      <w:lvlJc w:val="left"/>
      <w:pPr>
        <w:ind w:left="0" w:firstLine="0"/>
      </w:pPr>
    </w:lvl>
    <w:lvl w:ilvl="3" w:tentative="0">
      <w:start w:val="1"/>
      <w:numFmt w:val="decimal"/>
      <w:pStyle w:val="6"/>
      <w:isLgl/>
      <w:lvlText w:val="%1.%2.%3.%4"/>
      <w:lvlJc w:val="left"/>
      <w:pPr>
        <w:ind w:left="0" w:firstLine="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DBC018A"/>
    <w:multiLevelType w:val="singleLevel"/>
    <w:tmpl w:val="4DBC018A"/>
    <w:lvl w:ilvl="0" w:tentative="0">
      <w:start w:val="1"/>
      <w:numFmt w:val="decimal"/>
      <w:suff w:val="space"/>
      <w:lvlText w:val="%1、"/>
      <w:lvlJc w:val="left"/>
    </w:lvl>
  </w:abstractNum>
  <w:abstractNum w:abstractNumId="4">
    <w:nsid w:val="52B10945"/>
    <w:multiLevelType w:val="multilevel"/>
    <w:tmpl w:val="52B10945"/>
    <w:lvl w:ilvl="0" w:tentative="0">
      <w:start w:val="1"/>
      <w:numFmt w:val="bullet"/>
      <w:lvlText w:val=""/>
      <w:lvlJc w:val="left"/>
      <w:pPr>
        <w:tabs>
          <w:tab w:val="left" w:pos="420"/>
        </w:tabs>
        <w:ind w:left="420" w:hanging="420"/>
      </w:pPr>
      <w:rPr>
        <w:rFonts w:hint="default" w:ascii="Wingdings" w:hAnsi="Wingdings"/>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5D4A2432"/>
    <w:multiLevelType w:val="multilevel"/>
    <w:tmpl w:val="5D4A2432"/>
    <w:lvl w:ilvl="0" w:tentative="0">
      <w:start w:val="1"/>
      <w:numFmt w:val="bullet"/>
      <w:lvlText w:val=""/>
      <w:lvlJc w:val="left"/>
      <w:pPr>
        <w:tabs>
          <w:tab w:val="left" w:pos="420"/>
        </w:tabs>
        <w:ind w:left="420" w:hanging="420"/>
      </w:pPr>
      <w:rPr>
        <w:rFonts w:hint="default" w:ascii="Wingdings" w:hAnsi="Wingdings"/>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735B4922"/>
    <w:multiLevelType w:val="multilevel"/>
    <w:tmpl w:val="735B4922"/>
    <w:lvl w:ilvl="0" w:tentative="0">
      <w:start w:val="1"/>
      <w:numFmt w:val="bullet"/>
      <w:lvlText w:val=""/>
      <w:lvlJc w:val="left"/>
      <w:pPr>
        <w:tabs>
          <w:tab w:val="left" w:pos="420"/>
        </w:tabs>
        <w:ind w:left="420" w:hanging="420"/>
      </w:pPr>
      <w:rPr>
        <w:rFonts w:hint="default" w:ascii="Wingdings" w:hAnsi="Wingdings"/>
        <w:sz w:val="18"/>
        <w:szCs w:val="18"/>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6520"/>
    <w:rsid w:val="001D0C95"/>
    <w:rsid w:val="00232ED0"/>
    <w:rsid w:val="00235A67"/>
    <w:rsid w:val="003428B6"/>
    <w:rsid w:val="00382237"/>
    <w:rsid w:val="00407A0D"/>
    <w:rsid w:val="00520BF7"/>
    <w:rsid w:val="005C52D1"/>
    <w:rsid w:val="006975FC"/>
    <w:rsid w:val="006A5A5A"/>
    <w:rsid w:val="006D4373"/>
    <w:rsid w:val="0076543C"/>
    <w:rsid w:val="0077657E"/>
    <w:rsid w:val="00874383"/>
    <w:rsid w:val="008E0AD5"/>
    <w:rsid w:val="00902ED4"/>
    <w:rsid w:val="009A15F4"/>
    <w:rsid w:val="009A27C7"/>
    <w:rsid w:val="00A36B1D"/>
    <w:rsid w:val="00A808A8"/>
    <w:rsid w:val="00B811C3"/>
    <w:rsid w:val="00CF62AD"/>
    <w:rsid w:val="00CF6A1F"/>
    <w:rsid w:val="00DB7555"/>
    <w:rsid w:val="00DF350B"/>
    <w:rsid w:val="00EB36F6"/>
    <w:rsid w:val="00F95923"/>
    <w:rsid w:val="011B585F"/>
    <w:rsid w:val="01251B22"/>
    <w:rsid w:val="012E3BC0"/>
    <w:rsid w:val="0130751B"/>
    <w:rsid w:val="013469AF"/>
    <w:rsid w:val="014573BB"/>
    <w:rsid w:val="014E30F4"/>
    <w:rsid w:val="015A3E11"/>
    <w:rsid w:val="015D6623"/>
    <w:rsid w:val="016F10F0"/>
    <w:rsid w:val="016F1973"/>
    <w:rsid w:val="017F33D5"/>
    <w:rsid w:val="01977B77"/>
    <w:rsid w:val="01A875AF"/>
    <w:rsid w:val="01B14EFD"/>
    <w:rsid w:val="01B74F8F"/>
    <w:rsid w:val="01C25AF3"/>
    <w:rsid w:val="01C955E7"/>
    <w:rsid w:val="01CB5C06"/>
    <w:rsid w:val="01D86027"/>
    <w:rsid w:val="01ED0C3A"/>
    <w:rsid w:val="01F46500"/>
    <w:rsid w:val="02190C84"/>
    <w:rsid w:val="02224E7E"/>
    <w:rsid w:val="02297A89"/>
    <w:rsid w:val="022A2305"/>
    <w:rsid w:val="022F6608"/>
    <w:rsid w:val="02352DB2"/>
    <w:rsid w:val="023C66FB"/>
    <w:rsid w:val="024C6021"/>
    <w:rsid w:val="025A75F7"/>
    <w:rsid w:val="02650869"/>
    <w:rsid w:val="026A45D9"/>
    <w:rsid w:val="027E0B59"/>
    <w:rsid w:val="0288560A"/>
    <w:rsid w:val="028B56E9"/>
    <w:rsid w:val="02915D48"/>
    <w:rsid w:val="0293768D"/>
    <w:rsid w:val="02AC397F"/>
    <w:rsid w:val="02B753E5"/>
    <w:rsid w:val="02C74FA4"/>
    <w:rsid w:val="02CA7E81"/>
    <w:rsid w:val="02D60EDD"/>
    <w:rsid w:val="02DF6BB7"/>
    <w:rsid w:val="02E257F9"/>
    <w:rsid w:val="02E64488"/>
    <w:rsid w:val="02E66DAE"/>
    <w:rsid w:val="030B35FB"/>
    <w:rsid w:val="030C748E"/>
    <w:rsid w:val="03260BE7"/>
    <w:rsid w:val="032A16E0"/>
    <w:rsid w:val="032F5025"/>
    <w:rsid w:val="03304194"/>
    <w:rsid w:val="033116C6"/>
    <w:rsid w:val="033B3D5C"/>
    <w:rsid w:val="033E435C"/>
    <w:rsid w:val="033F1B31"/>
    <w:rsid w:val="034A4BC7"/>
    <w:rsid w:val="0354038E"/>
    <w:rsid w:val="0364637A"/>
    <w:rsid w:val="03646545"/>
    <w:rsid w:val="03664AA3"/>
    <w:rsid w:val="036D33EB"/>
    <w:rsid w:val="037645B5"/>
    <w:rsid w:val="037E1C20"/>
    <w:rsid w:val="037F1C81"/>
    <w:rsid w:val="037F6119"/>
    <w:rsid w:val="038C0E49"/>
    <w:rsid w:val="038F6ACE"/>
    <w:rsid w:val="0396159A"/>
    <w:rsid w:val="039652DC"/>
    <w:rsid w:val="03987D4E"/>
    <w:rsid w:val="03A95B6C"/>
    <w:rsid w:val="03B62964"/>
    <w:rsid w:val="03B863C2"/>
    <w:rsid w:val="03B94176"/>
    <w:rsid w:val="03C60D0A"/>
    <w:rsid w:val="03CB43CF"/>
    <w:rsid w:val="03CE0499"/>
    <w:rsid w:val="03E85175"/>
    <w:rsid w:val="03FD29B8"/>
    <w:rsid w:val="04076985"/>
    <w:rsid w:val="040A4041"/>
    <w:rsid w:val="040B2CE2"/>
    <w:rsid w:val="04106DA1"/>
    <w:rsid w:val="0434174C"/>
    <w:rsid w:val="043B50C7"/>
    <w:rsid w:val="043F23ED"/>
    <w:rsid w:val="043F47BD"/>
    <w:rsid w:val="04483CAD"/>
    <w:rsid w:val="04591C33"/>
    <w:rsid w:val="045B481D"/>
    <w:rsid w:val="04615277"/>
    <w:rsid w:val="04657C47"/>
    <w:rsid w:val="04722156"/>
    <w:rsid w:val="047C1C33"/>
    <w:rsid w:val="047C4A73"/>
    <w:rsid w:val="048B4169"/>
    <w:rsid w:val="048F4183"/>
    <w:rsid w:val="049863C0"/>
    <w:rsid w:val="04A31C60"/>
    <w:rsid w:val="04A41473"/>
    <w:rsid w:val="04B14B2C"/>
    <w:rsid w:val="04BB6DD0"/>
    <w:rsid w:val="04BF12EA"/>
    <w:rsid w:val="04CC4A88"/>
    <w:rsid w:val="04DB3E00"/>
    <w:rsid w:val="04FB7FEC"/>
    <w:rsid w:val="050C2671"/>
    <w:rsid w:val="051211AD"/>
    <w:rsid w:val="05172B1F"/>
    <w:rsid w:val="051A3E2A"/>
    <w:rsid w:val="051F20BE"/>
    <w:rsid w:val="052A4356"/>
    <w:rsid w:val="05327D0B"/>
    <w:rsid w:val="0536792F"/>
    <w:rsid w:val="05393913"/>
    <w:rsid w:val="053B5149"/>
    <w:rsid w:val="05401070"/>
    <w:rsid w:val="055C598B"/>
    <w:rsid w:val="055D7C9F"/>
    <w:rsid w:val="05613F0C"/>
    <w:rsid w:val="05756600"/>
    <w:rsid w:val="05862361"/>
    <w:rsid w:val="058C52C1"/>
    <w:rsid w:val="05975FB9"/>
    <w:rsid w:val="05AB660A"/>
    <w:rsid w:val="05B70AAB"/>
    <w:rsid w:val="05B9272A"/>
    <w:rsid w:val="05BD55E3"/>
    <w:rsid w:val="05CF2038"/>
    <w:rsid w:val="05D5794B"/>
    <w:rsid w:val="05E1459D"/>
    <w:rsid w:val="05EF439E"/>
    <w:rsid w:val="05F30562"/>
    <w:rsid w:val="05F73C10"/>
    <w:rsid w:val="05FE12E5"/>
    <w:rsid w:val="06024081"/>
    <w:rsid w:val="060666E9"/>
    <w:rsid w:val="06070FD3"/>
    <w:rsid w:val="061965F4"/>
    <w:rsid w:val="062B36EE"/>
    <w:rsid w:val="06470827"/>
    <w:rsid w:val="064D124A"/>
    <w:rsid w:val="065F19E7"/>
    <w:rsid w:val="066C5D31"/>
    <w:rsid w:val="066E7262"/>
    <w:rsid w:val="067D1ECC"/>
    <w:rsid w:val="06802FEF"/>
    <w:rsid w:val="068D041A"/>
    <w:rsid w:val="069927BE"/>
    <w:rsid w:val="06B32F80"/>
    <w:rsid w:val="06B4411C"/>
    <w:rsid w:val="06F82E86"/>
    <w:rsid w:val="07087C52"/>
    <w:rsid w:val="070A5C6A"/>
    <w:rsid w:val="070B79AC"/>
    <w:rsid w:val="07140BC7"/>
    <w:rsid w:val="07150035"/>
    <w:rsid w:val="071B18DE"/>
    <w:rsid w:val="072C59F7"/>
    <w:rsid w:val="07351774"/>
    <w:rsid w:val="07355A67"/>
    <w:rsid w:val="074E459B"/>
    <w:rsid w:val="07581FFD"/>
    <w:rsid w:val="076452C1"/>
    <w:rsid w:val="076458BA"/>
    <w:rsid w:val="077E4B0F"/>
    <w:rsid w:val="078070F3"/>
    <w:rsid w:val="078D7A7D"/>
    <w:rsid w:val="0793056C"/>
    <w:rsid w:val="0798038B"/>
    <w:rsid w:val="07AB3BF4"/>
    <w:rsid w:val="07AB63AB"/>
    <w:rsid w:val="07B74D32"/>
    <w:rsid w:val="07B95805"/>
    <w:rsid w:val="07C3799E"/>
    <w:rsid w:val="07D45E14"/>
    <w:rsid w:val="07DE2A18"/>
    <w:rsid w:val="07E22DA2"/>
    <w:rsid w:val="07EB6480"/>
    <w:rsid w:val="07EE6746"/>
    <w:rsid w:val="0804147B"/>
    <w:rsid w:val="080569F6"/>
    <w:rsid w:val="082A78E1"/>
    <w:rsid w:val="082F7111"/>
    <w:rsid w:val="08393448"/>
    <w:rsid w:val="083A1CBB"/>
    <w:rsid w:val="083C2F5D"/>
    <w:rsid w:val="084C08D7"/>
    <w:rsid w:val="08580131"/>
    <w:rsid w:val="0859317E"/>
    <w:rsid w:val="085E5A29"/>
    <w:rsid w:val="088E3E0F"/>
    <w:rsid w:val="08AE2CD7"/>
    <w:rsid w:val="08C25127"/>
    <w:rsid w:val="08D079A8"/>
    <w:rsid w:val="08D7674F"/>
    <w:rsid w:val="08DF0E43"/>
    <w:rsid w:val="08E41F0E"/>
    <w:rsid w:val="08EC6864"/>
    <w:rsid w:val="08F14AD6"/>
    <w:rsid w:val="090934B5"/>
    <w:rsid w:val="091047BC"/>
    <w:rsid w:val="09200B85"/>
    <w:rsid w:val="092D7D9C"/>
    <w:rsid w:val="092E438C"/>
    <w:rsid w:val="09324DCD"/>
    <w:rsid w:val="093F0A0A"/>
    <w:rsid w:val="094F2D7D"/>
    <w:rsid w:val="095104C5"/>
    <w:rsid w:val="0958044D"/>
    <w:rsid w:val="095A5D8D"/>
    <w:rsid w:val="09652722"/>
    <w:rsid w:val="096F1582"/>
    <w:rsid w:val="09756CFA"/>
    <w:rsid w:val="097E368A"/>
    <w:rsid w:val="09831F17"/>
    <w:rsid w:val="0989470F"/>
    <w:rsid w:val="098F4985"/>
    <w:rsid w:val="099F65E6"/>
    <w:rsid w:val="09B12941"/>
    <w:rsid w:val="09B878C1"/>
    <w:rsid w:val="09B97423"/>
    <w:rsid w:val="09BC3CEE"/>
    <w:rsid w:val="09C07B24"/>
    <w:rsid w:val="09C1128C"/>
    <w:rsid w:val="09D823DF"/>
    <w:rsid w:val="09DA6F96"/>
    <w:rsid w:val="09DB6B91"/>
    <w:rsid w:val="09E140B7"/>
    <w:rsid w:val="09E83271"/>
    <w:rsid w:val="09F747AE"/>
    <w:rsid w:val="09F97A2F"/>
    <w:rsid w:val="0A09473B"/>
    <w:rsid w:val="0A10109F"/>
    <w:rsid w:val="0A123884"/>
    <w:rsid w:val="0A1A36FB"/>
    <w:rsid w:val="0A21529F"/>
    <w:rsid w:val="0A290E35"/>
    <w:rsid w:val="0A371FA4"/>
    <w:rsid w:val="0A4140B3"/>
    <w:rsid w:val="0A4A5582"/>
    <w:rsid w:val="0A67503C"/>
    <w:rsid w:val="0A701155"/>
    <w:rsid w:val="0A823CF7"/>
    <w:rsid w:val="0AA60FD7"/>
    <w:rsid w:val="0AAD1304"/>
    <w:rsid w:val="0AAE4529"/>
    <w:rsid w:val="0AB17781"/>
    <w:rsid w:val="0AB202A7"/>
    <w:rsid w:val="0AB60605"/>
    <w:rsid w:val="0AB808B4"/>
    <w:rsid w:val="0ABD098F"/>
    <w:rsid w:val="0ABE28D9"/>
    <w:rsid w:val="0AC05FE5"/>
    <w:rsid w:val="0AD14EEC"/>
    <w:rsid w:val="0AD63C1B"/>
    <w:rsid w:val="0AD80569"/>
    <w:rsid w:val="0ADF7EF9"/>
    <w:rsid w:val="0AE271CD"/>
    <w:rsid w:val="0AE942B6"/>
    <w:rsid w:val="0AEA4CEB"/>
    <w:rsid w:val="0AF353E0"/>
    <w:rsid w:val="0B052DD7"/>
    <w:rsid w:val="0B0C6CFC"/>
    <w:rsid w:val="0B141403"/>
    <w:rsid w:val="0B365444"/>
    <w:rsid w:val="0B3A2F36"/>
    <w:rsid w:val="0B3A679F"/>
    <w:rsid w:val="0B4032BC"/>
    <w:rsid w:val="0B485567"/>
    <w:rsid w:val="0B56370F"/>
    <w:rsid w:val="0B5C26A9"/>
    <w:rsid w:val="0B5D65AB"/>
    <w:rsid w:val="0B5E571B"/>
    <w:rsid w:val="0B635024"/>
    <w:rsid w:val="0B65226B"/>
    <w:rsid w:val="0B7A0BDB"/>
    <w:rsid w:val="0B8E4A08"/>
    <w:rsid w:val="0B9E7083"/>
    <w:rsid w:val="0BA15E82"/>
    <w:rsid w:val="0BA2539E"/>
    <w:rsid w:val="0BA82D8C"/>
    <w:rsid w:val="0BC178EC"/>
    <w:rsid w:val="0BCE0394"/>
    <w:rsid w:val="0BF11D1F"/>
    <w:rsid w:val="0C026A6D"/>
    <w:rsid w:val="0C032312"/>
    <w:rsid w:val="0C173B66"/>
    <w:rsid w:val="0C174DBC"/>
    <w:rsid w:val="0C1D3A40"/>
    <w:rsid w:val="0C2A2C26"/>
    <w:rsid w:val="0C473748"/>
    <w:rsid w:val="0C481FE3"/>
    <w:rsid w:val="0C4C5FD3"/>
    <w:rsid w:val="0C60341F"/>
    <w:rsid w:val="0C643640"/>
    <w:rsid w:val="0C6D501D"/>
    <w:rsid w:val="0C710BEF"/>
    <w:rsid w:val="0C727F9D"/>
    <w:rsid w:val="0C736589"/>
    <w:rsid w:val="0C7B3706"/>
    <w:rsid w:val="0C8E1322"/>
    <w:rsid w:val="0C941415"/>
    <w:rsid w:val="0CA2667C"/>
    <w:rsid w:val="0CB41CDD"/>
    <w:rsid w:val="0CBF43D4"/>
    <w:rsid w:val="0CC847B6"/>
    <w:rsid w:val="0CCB00EF"/>
    <w:rsid w:val="0CDF020F"/>
    <w:rsid w:val="0CE16E5E"/>
    <w:rsid w:val="0D092552"/>
    <w:rsid w:val="0D161A90"/>
    <w:rsid w:val="0D344A16"/>
    <w:rsid w:val="0D53232D"/>
    <w:rsid w:val="0D5462FF"/>
    <w:rsid w:val="0D5D6640"/>
    <w:rsid w:val="0D600730"/>
    <w:rsid w:val="0D6D405D"/>
    <w:rsid w:val="0D785038"/>
    <w:rsid w:val="0D8464FC"/>
    <w:rsid w:val="0D863358"/>
    <w:rsid w:val="0D992BB4"/>
    <w:rsid w:val="0D9A6CCC"/>
    <w:rsid w:val="0DA223BE"/>
    <w:rsid w:val="0DA30BAE"/>
    <w:rsid w:val="0DA86FED"/>
    <w:rsid w:val="0DAF6590"/>
    <w:rsid w:val="0DB66434"/>
    <w:rsid w:val="0DBF57D2"/>
    <w:rsid w:val="0DCB75AB"/>
    <w:rsid w:val="0DD14188"/>
    <w:rsid w:val="0DE33A01"/>
    <w:rsid w:val="0DF27EF9"/>
    <w:rsid w:val="0DFB57E1"/>
    <w:rsid w:val="0DFC3919"/>
    <w:rsid w:val="0E013031"/>
    <w:rsid w:val="0E055F0B"/>
    <w:rsid w:val="0E223864"/>
    <w:rsid w:val="0E25485B"/>
    <w:rsid w:val="0E3231A2"/>
    <w:rsid w:val="0E383AF1"/>
    <w:rsid w:val="0E3B5C44"/>
    <w:rsid w:val="0E455277"/>
    <w:rsid w:val="0E5B5CF0"/>
    <w:rsid w:val="0E5D0733"/>
    <w:rsid w:val="0E5F2565"/>
    <w:rsid w:val="0E660A95"/>
    <w:rsid w:val="0E6648FF"/>
    <w:rsid w:val="0E6677C3"/>
    <w:rsid w:val="0E694FFA"/>
    <w:rsid w:val="0E8E1F0E"/>
    <w:rsid w:val="0E92003C"/>
    <w:rsid w:val="0E93058A"/>
    <w:rsid w:val="0E96211A"/>
    <w:rsid w:val="0EB811C5"/>
    <w:rsid w:val="0EBD5B12"/>
    <w:rsid w:val="0ED7103C"/>
    <w:rsid w:val="0EE421EE"/>
    <w:rsid w:val="0EE62F9D"/>
    <w:rsid w:val="0EEC690B"/>
    <w:rsid w:val="0EEF25CB"/>
    <w:rsid w:val="0EF20F83"/>
    <w:rsid w:val="0EF60064"/>
    <w:rsid w:val="0EF656D9"/>
    <w:rsid w:val="0EFE1D09"/>
    <w:rsid w:val="0EFF28F6"/>
    <w:rsid w:val="0F0C577D"/>
    <w:rsid w:val="0F0C6A78"/>
    <w:rsid w:val="0F1D31DC"/>
    <w:rsid w:val="0F262656"/>
    <w:rsid w:val="0F2F4AFC"/>
    <w:rsid w:val="0F4A3560"/>
    <w:rsid w:val="0F5E6439"/>
    <w:rsid w:val="0F6A4E50"/>
    <w:rsid w:val="0F7D739C"/>
    <w:rsid w:val="0F8B4C09"/>
    <w:rsid w:val="0F9163CC"/>
    <w:rsid w:val="0FA14C0B"/>
    <w:rsid w:val="0FA428DC"/>
    <w:rsid w:val="0FB50E35"/>
    <w:rsid w:val="0FB97145"/>
    <w:rsid w:val="0FBC53D4"/>
    <w:rsid w:val="0FC34BA6"/>
    <w:rsid w:val="0FD5777B"/>
    <w:rsid w:val="0FE3308C"/>
    <w:rsid w:val="0FF821A7"/>
    <w:rsid w:val="10060529"/>
    <w:rsid w:val="10115771"/>
    <w:rsid w:val="101E4E11"/>
    <w:rsid w:val="101F421B"/>
    <w:rsid w:val="102036F6"/>
    <w:rsid w:val="10255C73"/>
    <w:rsid w:val="10377E8A"/>
    <w:rsid w:val="103D16EB"/>
    <w:rsid w:val="10436EE4"/>
    <w:rsid w:val="10561423"/>
    <w:rsid w:val="1059464C"/>
    <w:rsid w:val="10603A90"/>
    <w:rsid w:val="106D066C"/>
    <w:rsid w:val="107857F0"/>
    <w:rsid w:val="107D799B"/>
    <w:rsid w:val="108025A0"/>
    <w:rsid w:val="10820995"/>
    <w:rsid w:val="10A709C4"/>
    <w:rsid w:val="10A96549"/>
    <w:rsid w:val="10B70CA8"/>
    <w:rsid w:val="10C55864"/>
    <w:rsid w:val="10D1117F"/>
    <w:rsid w:val="10D17123"/>
    <w:rsid w:val="10DD27DA"/>
    <w:rsid w:val="10EF29B6"/>
    <w:rsid w:val="10F661F7"/>
    <w:rsid w:val="1100444F"/>
    <w:rsid w:val="11033EB9"/>
    <w:rsid w:val="110E3EF5"/>
    <w:rsid w:val="111450B9"/>
    <w:rsid w:val="112A1920"/>
    <w:rsid w:val="112F41C5"/>
    <w:rsid w:val="113344D1"/>
    <w:rsid w:val="113B56CF"/>
    <w:rsid w:val="11420559"/>
    <w:rsid w:val="114C369C"/>
    <w:rsid w:val="114E44A9"/>
    <w:rsid w:val="115167F1"/>
    <w:rsid w:val="11526FBD"/>
    <w:rsid w:val="11562D03"/>
    <w:rsid w:val="115C7F09"/>
    <w:rsid w:val="119A4E01"/>
    <w:rsid w:val="11CE3986"/>
    <w:rsid w:val="120369B2"/>
    <w:rsid w:val="121246C1"/>
    <w:rsid w:val="121D2046"/>
    <w:rsid w:val="12200065"/>
    <w:rsid w:val="12256D41"/>
    <w:rsid w:val="123022FB"/>
    <w:rsid w:val="1235743A"/>
    <w:rsid w:val="123C6B7D"/>
    <w:rsid w:val="124006A7"/>
    <w:rsid w:val="1241247E"/>
    <w:rsid w:val="12422FAB"/>
    <w:rsid w:val="1244174B"/>
    <w:rsid w:val="124C332B"/>
    <w:rsid w:val="12622700"/>
    <w:rsid w:val="12626A19"/>
    <w:rsid w:val="12801D5D"/>
    <w:rsid w:val="128246A5"/>
    <w:rsid w:val="128E2B5F"/>
    <w:rsid w:val="128E4428"/>
    <w:rsid w:val="129711E1"/>
    <w:rsid w:val="12A33906"/>
    <w:rsid w:val="12A35D69"/>
    <w:rsid w:val="12AB536B"/>
    <w:rsid w:val="12B50657"/>
    <w:rsid w:val="12C661EB"/>
    <w:rsid w:val="12CA5DF5"/>
    <w:rsid w:val="12D0607C"/>
    <w:rsid w:val="12D42D89"/>
    <w:rsid w:val="12D96892"/>
    <w:rsid w:val="12F25B1B"/>
    <w:rsid w:val="12F92B97"/>
    <w:rsid w:val="12FA048F"/>
    <w:rsid w:val="1304276E"/>
    <w:rsid w:val="13051B5B"/>
    <w:rsid w:val="130F2069"/>
    <w:rsid w:val="130F70AF"/>
    <w:rsid w:val="131552A5"/>
    <w:rsid w:val="131C36FA"/>
    <w:rsid w:val="131D1FD5"/>
    <w:rsid w:val="131E6F81"/>
    <w:rsid w:val="132616F6"/>
    <w:rsid w:val="1334175C"/>
    <w:rsid w:val="13372AE3"/>
    <w:rsid w:val="1352002C"/>
    <w:rsid w:val="13562C25"/>
    <w:rsid w:val="135A0C7A"/>
    <w:rsid w:val="135A6407"/>
    <w:rsid w:val="136D1A0F"/>
    <w:rsid w:val="13756110"/>
    <w:rsid w:val="137665FB"/>
    <w:rsid w:val="137848BC"/>
    <w:rsid w:val="137B2F51"/>
    <w:rsid w:val="13877BAC"/>
    <w:rsid w:val="138B0DB8"/>
    <w:rsid w:val="139D21C0"/>
    <w:rsid w:val="13A51966"/>
    <w:rsid w:val="13B06C0B"/>
    <w:rsid w:val="13B33FF6"/>
    <w:rsid w:val="13B4210C"/>
    <w:rsid w:val="13C42C5A"/>
    <w:rsid w:val="13C845A8"/>
    <w:rsid w:val="13C971D8"/>
    <w:rsid w:val="13CD6C27"/>
    <w:rsid w:val="13CE4E23"/>
    <w:rsid w:val="13D6060E"/>
    <w:rsid w:val="13D927D7"/>
    <w:rsid w:val="13D92BB4"/>
    <w:rsid w:val="13EB358D"/>
    <w:rsid w:val="13EC2350"/>
    <w:rsid w:val="141543B0"/>
    <w:rsid w:val="141945F2"/>
    <w:rsid w:val="14273024"/>
    <w:rsid w:val="142C75BC"/>
    <w:rsid w:val="142F1C41"/>
    <w:rsid w:val="1431775A"/>
    <w:rsid w:val="1451720C"/>
    <w:rsid w:val="145D1386"/>
    <w:rsid w:val="145F4481"/>
    <w:rsid w:val="14613DFE"/>
    <w:rsid w:val="1465086D"/>
    <w:rsid w:val="14665931"/>
    <w:rsid w:val="147B13B6"/>
    <w:rsid w:val="149421DA"/>
    <w:rsid w:val="14992D43"/>
    <w:rsid w:val="149E41A6"/>
    <w:rsid w:val="149F1841"/>
    <w:rsid w:val="14A04662"/>
    <w:rsid w:val="14A04921"/>
    <w:rsid w:val="14A245DF"/>
    <w:rsid w:val="14A41B3A"/>
    <w:rsid w:val="14AA30A9"/>
    <w:rsid w:val="14AF18F0"/>
    <w:rsid w:val="14C51D62"/>
    <w:rsid w:val="14C765B8"/>
    <w:rsid w:val="150D7489"/>
    <w:rsid w:val="153D16C5"/>
    <w:rsid w:val="15491249"/>
    <w:rsid w:val="154D7B7F"/>
    <w:rsid w:val="15604FF7"/>
    <w:rsid w:val="156D3DA9"/>
    <w:rsid w:val="156D5891"/>
    <w:rsid w:val="156D66F5"/>
    <w:rsid w:val="159B0DAD"/>
    <w:rsid w:val="15A72576"/>
    <w:rsid w:val="15C01F50"/>
    <w:rsid w:val="15CD788D"/>
    <w:rsid w:val="15D236F3"/>
    <w:rsid w:val="15DE2B8D"/>
    <w:rsid w:val="15E35AC5"/>
    <w:rsid w:val="15F105EA"/>
    <w:rsid w:val="15F65962"/>
    <w:rsid w:val="160D1579"/>
    <w:rsid w:val="16145486"/>
    <w:rsid w:val="161723AD"/>
    <w:rsid w:val="163A6922"/>
    <w:rsid w:val="16470517"/>
    <w:rsid w:val="164C1CA8"/>
    <w:rsid w:val="16560F10"/>
    <w:rsid w:val="166073BA"/>
    <w:rsid w:val="16684FD8"/>
    <w:rsid w:val="166A5E69"/>
    <w:rsid w:val="16710A41"/>
    <w:rsid w:val="16783C28"/>
    <w:rsid w:val="167F4279"/>
    <w:rsid w:val="168A4387"/>
    <w:rsid w:val="16AD47A8"/>
    <w:rsid w:val="16B045C8"/>
    <w:rsid w:val="16B12A3D"/>
    <w:rsid w:val="16B263A0"/>
    <w:rsid w:val="16B27E1E"/>
    <w:rsid w:val="16C01755"/>
    <w:rsid w:val="16C2273E"/>
    <w:rsid w:val="16C52AD6"/>
    <w:rsid w:val="16C66171"/>
    <w:rsid w:val="16D12090"/>
    <w:rsid w:val="16D17AEE"/>
    <w:rsid w:val="16D2318D"/>
    <w:rsid w:val="16D97DD8"/>
    <w:rsid w:val="16EC7774"/>
    <w:rsid w:val="16F36783"/>
    <w:rsid w:val="16F57EC0"/>
    <w:rsid w:val="16FA3260"/>
    <w:rsid w:val="16FF4167"/>
    <w:rsid w:val="16FF47FE"/>
    <w:rsid w:val="170248BE"/>
    <w:rsid w:val="170909BA"/>
    <w:rsid w:val="17160AFF"/>
    <w:rsid w:val="1719627A"/>
    <w:rsid w:val="17201444"/>
    <w:rsid w:val="17202E9C"/>
    <w:rsid w:val="172A78FE"/>
    <w:rsid w:val="17320310"/>
    <w:rsid w:val="17347D87"/>
    <w:rsid w:val="17361A02"/>
    <w:rsid w:val="173E7AD6"/>
    <w:rsid w:val="1743340B"/>
    <w:rsid w:val="17441864"/>
    <w:rsid w:val="174A1E0B"/>
    <w:rsid w:val="176B7034"/>
    <w:rsid w:val="176E563B"/>
    <w:rsid w:val="177824FB"/>
    <w:rsid w:val="17A107F1"/>
    <w:rsid w:val="17A1574F"/>
    <w:rsid w:val="17B57891"/>
    <w:rsid w:val="17D36D90"/>
    <w:rsid w:val="17D42C6B"/>
    <w:rsid w:val="17E45E4D"/>
    <w:rsid w:val="17E84C92"/>
    <w:rsid w:val="17EF1E39"/>
    <w:rsid w:val="18177563"/>
    <w:rsid w:val="1817791E"/>
    <w:rsid w:val="181C2691"/>
    <w:rsid w:val="181E1A08"/>
    <w:rsid w:val="181E2210"/>
    <w:rsid w:val="182668CF"/>
    <w:rsid w:val="18290C3E"/>
    <w:rsid w:val="182B60B1"/>
    <w:rsid w:val="18444B19"/>
    <w:rsid w:val="18497778"/>
    <w:rsid w:val="18525F1E"/>
    <w:rsid w:val="18767ADB"/>
    <w:rsid w:val="18787465"/>
    <w:rsid w:val="1886385A"/>
    <w:rsid w:val="188967B5"/>
    <w:rsid w:val="188B7435"/>
    <w:rsid w:val="18950AA7"/>
    <w:rsid w:val="18A161F3"/>
    <w:rsid w:val="18B1538B"/>
    <w:rsid w:val="18C563FE"/>
    <w:rsid w:val="18CD3C78"/>
    <w:rsid w:val="18D71DEE"/>
    <w:rsid w:val="18D83693"/>
    <w:rsid w:val="18F772B3"/>
    <w:rsid w:val="18FC5D5C"/>
    <w:rsid w:val="18FE5DB6"/>
    <w:rsid w:val="19037F50"/>
    <w:rsid w:val="19052412"/>
    <w:rsid w:val="1909607A"/>
    <w:rsid w:val="190A4F20"/>
    <w:rsid w:val="190D004B"/>
    <w:rsid w:val="191676B7"/>
    <w:rsid w:val="191C4116"/>
    <w:rsid w:val="19242809"/>
    <w:rsid w:val="1925034E"/>
    <w:rsid w:val="19354A50"/>
    <w:rsid w:val="193D049E"/>
    <w:rsid w:val="193E4492"/>
    <w:rsid w:val="195C618E"/>
    <w:rsid w:val="195E6F59"/>
    <w:rsid w:val="195F5296"/>
    <w:rsid w:val="196277AD"/>
    <w:rsid w:val="196D27D7"/>
    <w:rsid w:val="197D0992"/>
    <w:rsid w:val="1982460A"/>
    <w:rsid w:val="198C5EC4"/>
    <w:rsid w:val="199F048C"/>
    <w:rsid w:val="19B45823"/>
    <w:rsid w:val="19B57EB9"/>
    <w:rsid w:val="19CE50F0"/>
    <w:rsid w:val="19D11FC4"/>
    <w:rsid w:val="19E61E9D"/>
    <w:rsid w:val="19F71C49"/>
    <w:rsid w:val="1A07784D"/>
    <w:rsid w:val="1A1B3756"/>
    <w:rsid w:val="1A3030C0"/>
    <w:rsid w:val="1A3416C8"/>
    <w:rsid w:val="1A46478F"/>
    <w:rsid w:val="1A512625"/>
    <w:rsid w:val="1A5A5DC7"/>
    <w:rsid w:val="1A696E9B"/>
    <w:rsid w:val="1A6B5908"/>
    <w:rsid w:val="1A7762DE"/>
    <w:rsid w:val="1A866480"/>
    <w:rsid w:val="1A880A88"/>
    <w:rsid w:val="1AAD6EC4"/>
    <w:rsid w:val="1ABE7607"/>
    <w:rsid w:val="1AC63459"/>
    <w:rsid w:val="1AD13278"/>
    <w:rsid w:val="1AD23431"/>
    <w:rsid w:val="1AD2796E"/>
    <w:rsid w:val="1AD8711D"/>
    <w:rsid w:val="1AF13DAB"/>
    <w:rsid w:val="1B065EF7"/>
    <w:rsid w:val="1B263D6F"/>
    <w:rsid w:val="1B3231EF"/>
    <w:rsid w:val="1B354582"/>
    <w:rsid w:val="1B3833DD"/>
    <w:rsid w:val="1B3B41B9"/>
    <w:rsid w:val="1B491264"/>
    <w:rsid w:val="1B4F3BAE"/>
    <w:rsid w:val="1B5C13F4"/>
    <w:rsid w:val="1B685258"/>
    <w:rsid w:val="1B6D5B4F"/>
    <w:rsid w:val="1B6E796C"/>
    <w:rsid w:val="1B740661"/>
    <w:rsid w:val="1B794081"/>
    <w:rsid w:val="1B866D39"/>
    <w:rsid w:val="1B8757A1"/>
    <w:rsid w:val="1B9D6016"/>
    <w:rsid w:val="1BAB477A"/>
    <w:rsid w:val="1BB917F5"/>
    <w:rsid w:val="1BB948CA"/>
    <w:rsid w:val="1BC67FEC"/>
    <w:rsid w:val="1BE723C5"/>
    <w:rsid w:val="1BFF1697"/>
    <w:rsid w:val="1C0D42EA"/>
    <w:rsid w:val="1C1A0896"/>
    <w:rsid w:val="1C215B21"/>
    <w:rsid w:val="1C2D2D66"/>
    <w:rsid w:val="1C314584"/>
    <w:rsid w:val="1C3274A2"/>
    <w:rsid w:val="1C34321A"/>
    <w:rsid w:val="1C391BAE"/>
    <w:rsid w:val="1C3A4A67"/>
    <w:rsid w:val="1C3B2132"/>
    <w:rsid w:val="1C3F4303"/>
    <w:rsid w:val="1C696E49"/>
    <w:rsid w:val="1C797C14"/>
    <w:rsid w:val="1C86505A"/>
    <w:rsid w:val="1C890AFC"/>
    <w:rsid w:val="1C8B67BD"/>
    <w:rsid w:val="1C915D8A"/>
    <w:rsid w:val="1C9B3318"/>
    <w:rsid w:val="1C9C4280"/>
    <w:rsid w:val="1CBF20B6"/>
    <w:rsid w:val="1CC56883"/>
    <w:rsid w:val="1CD75F9E"/>
    <w:rsid w:val="1CEA6DD1"/>
    <w:rsid w:val="1CEB1BD8"/>
    <w:rsid w:val="1D0B419B"/>
    <w:rsid w:val="1D0D08B3"/>
    <w:rsid w:val="1D1A052A"/>
    <w:rsid w:val="1D1E0024"/>
    <w:rsid w:val="1D25314D"/>
    <w:rsid w:val="1D2927DB"/>
    <w:rsid w:val="1D552361"/>
    <w:rsid w:val="1D594DD4"/>
    <w:rsid w:val="1D73187A"/>
    <w:rsid w:val="1D7455AB"/>
    <w:rsid w:val="1D827983"/>
    <w:rsid w:val="1DAC0711"/>
    <w:rsid w:val="1DBE6D51"/>
    <w:rsid w:val="1DDD3B44"/>
    <w:rsid w:val="1DE17C3C"/>
    <w:rsid w:val="1DE751F8"/>
    <w:rsid w:val="1DF35B11"/>
    <w:rsid w:val="1DF523DF"/>
    <w:rsid w:val="1DFE3EB3"/>
    <w:rsid w:val="1E072065"/>
    <w:rsid w:val="1E0B1D45"/>
    <w:rsid w:val="1E10129D"/>
    <w:rsid w:val="1E156571"/>
    <w:rsid w:val="1E1B40DC"/>
    <w:rsid w:val="1E1F2345"/>
    <w:rsid w:val="1E2079D1"/>
    <w:rsid w:val="1E466E7E"/>
    <w:rsid w:val="1E5120CA"/>
    <w:rsid w:val="1E5124E9"/>
    <w:rsid w:val="1E513882"/>
    <w:rsid w:val="1E5147D7"/>
    <w:rsid w:val="1E54145B"/>
    <w:rsid w:val="1E636499"/>
    <w:rsid w:val="1E6D7D40"/>
    <w:rsid w:val="1E6F635A"/>
    <w:rsid w:val="1E773581"/>
    <w:rsid w:val="1E7B306B"/>
    <w:rsid w:val="1E89052D"/>
    <w:rsid w:val="1E976D61"/>
    <w:rsid w:val="1E9D1CBB"/>
    <w:rsid w:val="1EB508CB"/>
    <w:rsid w:val="1EBC25AE"/>
    <w:rsid w:val="1ECD4B90"/>
    <w:rsid w:val="1ED118CF"/>
    <w:rsid w:val="1ED248F4"/>
    <w:rsid w:val="1ED9062E"/>
    <w:rsid w:val="1EDE377F"/>
    <w:rsid w:val="1EDF2E3B"/>
    <w:rsid w:val="1EE17D6C"/>
    <w:rsid w:val="1EEB1546"/>
    <w:rsid w:val="1F0759C0"/>
    <w:rsid w:val="1F076630"/>
    <w:rsid w:val="1F0A0E6C"/>
    <w:rsid w:val="1F0E5608"/>
    <w:rsid w:val="1F253BE0"/>
    <w:rsid w:val="1F520FA3"/>
    <w:rsid w:val="1F593196"/>
    <w:rsid w:val="1F5E6EEA"/>
    <w:rsid w:val="1F661613"/>
    <w:rsid w:val="1F67432E"/>
    <w:rsid w:val="1F6C2AD6"/>
    <w:rsid w:val="1F736D39"/>
    <w:rsid w:val="1F795930"/>
    <w:rsid w:val="1F7D21BB"/>
    <w:rsid w:val="1F8651E7"/>
    <w:rsid w:val="1F8F6092"/>
    <w:rsid w:val="1F96361F"/>
    <w:rsid w:val="1F970E5D"/>
    <w:rsid w:val="1FA40688"/>
    <w:rsid w:val="1FB03FB8"/>
    <w:rsid w:val="1FB14479"/>
    <w:rsid w:val="1FBB014D"/>
    <w:rsid w:val="1FBB0B26"/>
    <w:rsid w:val="1FC20C81"/>
    <w:rsid w:val="1FC85C4A"/>
    <w:rsid w:val="1FD74194"/>
    <w:rsid w:val="1FDD0DC9"/>
    <w:rsid w:val="1FE0206B"/>
    <w:rsid w:val="1FE24904"/>
    <w:rsid w:val="1FEA2C2C"/>
    <w:rsid w:val="1FEA69D8"/>
    <w:rsid w:val="1FF3461B"/>
    <w:rsid w:val="2000098B"/>
    <w:rsid w:val="200472C3"/>
    <w:rsid w:val="20047896"/>
    <w:rsid w:val="201716BB"/>
    <w:rsid w:val="201A3638"/>
    <w:rsid w:val="202157DB"/>
    <w:rsid w:val="20220CD0"/>
    <w:rsid w:val="2023073C"/>
    <w:rsid w:val="20243C0D"/>
    <w:rsid w:val="203722F2"/>
    <w:rsid w:val="20382003"/>
    <w:rsid w:val="203B489F"/>
    <w:rsid w:val="204708D0"/>
    <w:rsid w:val="205242F9"/>
    <w:rsid w:val="206A17EB"/>
    <w:rsid w:val="20762D7A"/>
    <w:rsid w:val="20796C0F"/>
    <w:rsid w:val="207E0194"/>
    <w:rsid w:val="207E7C6E"/>
    <w:rsid w:val="2081152A"/>
    <w:rsid w:val="20835F81"/>
    <w:rsid w:val="20975C98"/>
    <w:rsid w:val="209F3C93"/>
    <w:rsid w:val="20A21A1A"/>
    <w:rsid w:val="20A570D1"/>
    <w:rsid w:val="20CF511E"/>
    <w:rsid w:val="20ED64EC"/>
    <w:rsid w:val="2107208F"/>
    <w:rsid w:val="210A3F27"/>
    <w:rsid w:val="210C5838"/>
    <w:rsid w:val="210D0E42"/>
    <w:rsid w:val="21140844"/>
    <w:rsid w:val="21197344"/>
    <w:rsid w:val="211B3DDD"/>
    <w:rsid w:val="211C0B22"/>
    <w:rsid w:val="212A76CB"/>
    <w:rsid w:val="214560D7"/>
    <w:rsid w:val="215035A6"/>
    <w:rsid w:val="21530F72"/>
    <w:rsid w:val="21533344"/>
    <w:rsid w:val="21694FA5"/>
    <w:rsid w:val="216C31DF"/>
    <w:rsid w:val="216D23A4"/>
    <w:rsid w:val="216D4283"/>
    <w:rsid w:val="217B532A"/>
    <w:rsid w:val="218253A1"/>
    <w:rsid w:val="218E70C5"/>
    <w:rsid w:val="219B7700"/>
    <w:rsid w:val="21A05A4F"/>
    <w:rsid w:val="21BC1100"/>
    <w:rsid w:val="21C76978"/>
    <w:rsid w:val="21C972A0"/>
    <w:rsid w:val="21D15DA7"/>
    <w:rsid w:val="21DA0277"/>
    <w:rsid w:val="21DA743F"/>
    <w:rsid w:val="21DF620A"/>
    <w:rsid w:val="21E9069F"/>
    <w:rsid w:val="21EF2B8E"/>
    <w:rsid w:val="21F47A79"/>
    <w:rsid w:val="21F84DA2"/>
    <w:rsid w:val="21FC053D"/>
    <w:rsid w:val="220D62A6"/>
    <w:rsid w:val="2214692B"/>
    <w:rsid w:val="22171E7E"/>
    <w:rsid w:val="223D7FED"/>
    <w:rsid w:val="22445D40"/>
    <w:rsid w:val="224A13FD"/>
    <w:rsid w:val="22637D6C"/>
    <w:rsid w:val="22733177"/>
    <w:rsid w:val="227677BA"/>
    <w:rsid w:val="22831454"/>
    <w:rsid w:val="2285138C"/>
    <w:rsid w:val="22886D2D"/>
    <w:rsid w:val="228A4E8A"/>
    <w:rsid w:val="228E656A"/>
    <w:rsid w:val="22966FA2"/>
    <w:rsid w:val="22A96794"/>
    <w:rsid w:val="22AF52DB"/>
    <w:rsid w:val="22C223EF"/>
    <w:rsid w:val="22D02CF4"/>
    <w:rsid w:val="22EB1994"/>
    <w:rsid w:val="22FB71A3"/>
    <w:rsid w:val="22FF0CBA"/>
    <w:rsid w:val="2308329A"/>
    <w:rsid w:val="23176303"/>
    <w:rsid w:val="23293369"/>
    <w:rsid w:val="232A68D7"/>
    <w:rsid w:val="232B7B8E"/>
    <w:rsid w:val="23387CD8"/>
    <w:rsid w:val="234371BD"/>
    <w:rsid w:val="234656D4"/>
    <w:rsid w:val="234D68A5"/>
    <w:rsid w:val="23530477"/>
    <w:rsid w:val="23531B85"/>
    <w:rsid w:val="23614292"/>
    <w:rsid w:val="23637364"/>
    <w:rsid w:val="2366596A"/>
    <w:rsid w:val="236D770B"/>
    <w:rsid w:val="23751218"/>
    <w:rsid w:val="237F33B7"/>
    <w:rsid w:val="238D7D6D"/>
    <w:rsid w:val="2392707E"/>
    <w:rsid w:val="23937500"/>
    <w:rsid w:val="23955DB9"/>
    <w:rsid w:val="23991577"/>
    <w:rsid w:val="239D02E2"/>
    <w:rsid w:val="239F5D02"/>
    <w:rsid w:val="23AD5DC4"/>
    <w:rsid w:val="23BB641A"/>
    <w:rsid w:val="23BE0678"/>
    <w:rsid w:val="23C042AC"/>
    <w:rsid w:val="23DE3AE5"/>
    <w:rsid w:val="23F735A3"/>
    <w:rsid w:val="23FD46A4"/>
    <w:rsid w:val="240F7424"/>
    <w:rsid w:val="24157730"/>
    <w:rsid w:val="241F2034"/>
    <w:rsid w:val="241F5B59"/>
    <w:rsid w:val="242A5534"/>
    <w:rsid w:val="2435129C"/>
    <w:rsid w:val="2439307F"/>
    <w:rsid w:val="243D4DCF"/>
    <w:rsid w:val="24414642"/>
    <w:rsid w:val="24422BD7"/>
    <w:rsid w:val="24456142"/>
    <w:rsid w:val="2445657C"/>
    <w:rsid w:val="244B55E3"/>
    <w:rsid w:val="24635671"/>
    <w:rsid w:val="248A4C6C"/>
    <w:rsid w:val="24945429"/>
    <w:rsid w:val="249742BF"/>
    <w:rsid w:val="24A43339"/>
    <w:rsid w:val="24BF67A9"/>
    <w:rsid w:val="24E0705D"/>
    <w:rsid w:val="24E130D0"/>
    <w:rsid w:val="24E24386"/>
    <w:rsid w:val="24F04C35"/>
    <w:rsid w:val="24F14928"/>
    <w:rsid w:val="24F44E80"/>
    <w:rsid w:val="24FF124E"/>
    <w:rsid w:val="250310EE"/>
    <w:rsid w:val="250C0E60"/>
    <w:rsid w:val="25122E6F"/>
    <w:rsid w:val="2523082D"/>
    <w:rsid w:val="254F3C99"/>
    <w:rsid w:val="25533026"/>
    <w:rsid w:val="255F0DE7"/>
    <w:rsid w:val="25760FE4"/>
    <w:rsid w:val="25AC15E1"/>
    <w:rsid w:val="25AE24D7"/>
    <w:rsid w:val="25B37414"/>
    <w:rsid w:val="25BC6312"/>
    <w:rsid w:val="25CF741E"/>
    <w:rsid w:val="25E757E4"/>
    <w:rsid w:val="25F31C6E"/>
    <w:rsid w:val="26087367"/>
    <w:rsid w:val="26102911"/>
    <w:rsid w:val="26124031"/>
    <w:rsid w:val="261371A6"/>
    <w:rsid w:val="26374EC4"/>
    <w:rsid w:val="263A256A"/>
    <w:rsid w:val="263A2BDB"/>
    <w:rsid w:val="263D44D9"/>
    <w:rsid w:val="264A40F0"/>
    <w:rsid w:val="264B07AF"/>
    <w:rsid w:val="26577F01"/>
    <w:rsid w:val="265E71C6"/>
    <w:rsid w:val="265F7E40"/>
    <w:rsid w:val="26604340"/>
    <w:rsid w:val="26614557"/>
    <w:rsid w:val="2663101A"/>
    <w:rsid w:val="26685684"/>
    <w:rsid w:val="26757C32"/>
    <w:rsid w:val="268B5287"/>
    <w:rsid w:val="268F0C2D"/>
    <w:rsid w:val="269744B6"/>
    <w:rsid w:val="269C486D"/>
    <w:rsid w:val="26B27993"/>
    <w:rsid w:val="26B32383"/>
    <w:rsid w:val="26B66E40"/>
    <w:rsid w:val="26BA529E"/>
    <w:rsid w:val="26BC0D68"/>
    <w:rsid w:val="26BC6F1D"/>
    <w:rsid w:val="26C33992"/>
    <w:rsid w:val="26DF21EE"/>
    <w:rsid w:val="26DF61BE"/>
    <w:rsid w:val="26EF4183"/>
    <w:rsid w:val="26F71A25"/>
    <w:rsid w:val="270940C1"/>
    <w:rsid w:val="270D37FB"/>
    <w:rsid w:val="270E2AAC"/>
    <w:rsid w:val="27166627"/>
    <w:rsid w:val="27183AF1"/>
    <w:rsid w:val="271A3DDB"/>
    <w:rsid w:val="271D5BCF"/>
    <w:rsid w:val="272209A1"/>
    <w:rsid w:val="272B5F9E"/>
    <w:rsid w:val="272C42CE"/>
    <w:rsid w:val="272C51B9"/>
    <w:rsid w:val="27364FEF"/>
    <w:rsid w:val="273E41C9"/>
    <w:rsid w:val="27567E3C"/>
    <w:rsid w:val="275E72E8"/>
    <w:rsid w:val="27666D0D"/>
    <w:rsid w:val="278375E0"/>
    <w:rsid w:val="27844872"/>
    <w:rsid w:val="27931E4F"/>
    <w:rsid w:val="27985CAE"/>
    <w:rsid w:val="279D6C2A"/>
    <w:rsid w:val="279E2EE0"/>
    <w:rsid w:val="27A0446D"/>
    <w:rsid w:val="27B40880"/>
    <w:rsid w:val="27BC6E75"/>
    <w:rsid w:val="27C0369F"/>
    <w:rsid w:val="27C16AED"/>
    <w:rsid w:val="27C257FC"/>
    <w:rsid w:val="27CD0B50"/>
    <w:rsid w:val="27CF2B13"/>
    <w:rsid w:val="27D11465"/>
    <w:rsid w:val="27EC16A8"/>
    <w:rsid w:val="27F05E37"/>
    <w:rsid w:val="27F8706B"/>
    <w:rsid w:val="27F951F2"/>
    <w:rsid w:val="280251A8"/>
    <w:rsid w:val="28040298"/>
    <w:rsid w:val="28086D9C"/>
    <w:rsid w:val="28112E7E"/>
    <w:rsid w:val="28127DC5"/>
    <w:rsid w:val="28132F75"/>
    <w:rsid w:val="282F5AAD"/>
    <w:rsid w:val="28585C03"/>
    <w:rsid w:val="2869302D"/>
    <w:rsid w:val="28755101"/>
    <w:rsid w:val="287B2FE2"/>
    <w:rsid w:val="287B6166"/>
    <w:rsid w:val="287F4984"/>
    <w:rsid w:val="28821B73"/>
    <w:rsid w:val="28A71A9D"/>
    <w:rsid w:val="28AE250B"/>
    <w:rsid w:val="28B25BFC"/>
    <w:rsid w:val="28BA5027"/>
    <w:rsid w:val="28D0092F"/>
    <w:rsid w:val="28DD0612"/>
    <w:rsid w:val="28DE5B31"/>
    <w:rsid w:val="28F76FFF"/>
    <w:rsid w:val="29043888"/>
    <w:rsid w:val="291B360A"/>
    <w:rsid w:val="291E4256"/>
    <w:rsid w:val="29430BB2"/>
    <w:rsid w:val="294320BA"/>
    <w:rsid w:val="2945366A"/>
    <w:rsid w:val="294543C7"/>
    <w:rsid w:val="294E3D55"/>
    <w:rsid w:val="29565F2C"/>
    <w:rsid w:val="29601490"/>
    <w:rsid w:val="297D5DF5"/>
    <w:rsid w:val="298028C1"/>
    <w:rsid w:val="298911F5"/>
    <w:rsid w:val="299A5BEF"/>
    <w:rsid w:val="29AA29B0"/>
    <w:rsid w:val="29BA70FC"/>
    <w:rsid w:val="29C22BF6"/>
    <w:rsid w:val="29C81BFF"/>
    <w:rsid w:val="29D3645F"/>
    <w:rsid w:val="29E261B2"/>
    <w:rsid w:val="29F06C88"/>
    <w:rsid w:val="29F21EA0"/>
    <w:rsid w:val="2A036106"/>
    <w:rsid w:val="2A2903B7"/>
    <w:rsid w:val="2A2E60FB"/>
    <w:rsid w:val="2A4859E6"/>
    <w:rsid w:val="2A565A26"/>
    <w:rsid w:val="2A5A0EBA"/>
    <w:rsid w:val="2A677E56"/>
    <w:rsid w:val="2A7C281F"/>
    <w:rsid w:val="2A7D665D"/>
    <w:rsid w:val="2A87482E"/>
    <w:rsid w:val="2A8F6AF4"/>
    <w:rsid w:val="2A916AD2"/>
    <w:rsid w:val="2A9E1B9A"/>
    <w:rsid w:val="2A9F5B6D"/>
    <w:rsid w:val="2AA062D1"/>
    <w:rsid w:val="2AA229B4"/>
    <w:rsid w:val="2AB26BB4"/>
    <w:rsid w:val="2ABB18FC"/>
    <w:rsid w:val="2ABD00B5"/>
    <w:rsid w:val="2ABE0BDF"/>
    <w:rsid w:val="2AC61626"/>
    <w:rsid w:val="2AD07D12"/>
    <w:rsid w:val="2AD7128F"/>
    <w:rsid w:val="2AD76F53"/>
    <w:rsid w:val="2AD936E2"/>
    <w:rsid w:val="2AE244FA"/>
    <w:rsid w:val="2AE43E9F"/>
    <w:rsid w:val="2AF05F66"/>
    <w:rsid w:val="2AFD3192"/>
    <w:rsid w:val="2B0B43D0"/>
    <w:rsid w:val="2B0D1620"/>
    <w:rsid w:val="2B161997"/>
    <w:rsid w:val="2B2A5BE9"/>
    <w:rsid w:val="2B2E010B"/>
    <w:rsid w:val="2B2E6726"/>
    <w:rsid w:val="2B35183F"/>
    <w:rsid w:val="2B3B2542"/>
    <w:rsid w:val="2B3C7E64"/>
    <w:rsid w:val="2B3F5DD9"/>
    <w:rsid w:val="2B4F1913"/>
    <w:rsid w:val="2B4F1A9A"/>
    <w:rsid w:val="2B60070F"/>
    <w:rsid w:val="2B671558"/>
    <w:rsid w:val="2B712E09"/>
    <w:rsid w:val="2B7D3278"/>
    <w:rsid w:val="2B97665F"/>
    <w:rsid w:val="2B9B42DF"/>
    <w:rsid w:val="2BA271DD"/>
    <w:rsid w:val="2BA60D97"/>
    <w:rsid w:val="2BB36BD3"/>
    <w:rsid w:val="2BCD5F3E"/>
    <w:rsid w:val="2BCF6CE8"/>
    <w:rsid w:val="2BD027A4"/>
    <w:rsid w:val="2BF8523C"/>
    <w:rsid w:val="2BFC1637"/>
    <w:rsid w:val="2C097534"/>
    <w:rsid w:val="2C16363E"/>
    <w:rsid w:val="2C1A430E"/>
    <w:rsid w:val="2C2242A2"/>
    <w:rsid w:val="2C296E27"/>
    <w:rsid w:val="2C2F3ED6"/>
    <w:rsid w:val="2C3C6179"/>
    <w:rsid w:val="2C482038"/>
    <w:rsid w:val="2C5C29FF"/>
    <w:rsid w:val="2C5D01E8"/>
    <w:rsid w:val="2C6C6547"/>
    <w:rsid w:val="2C6E6355"/>
    <w:rsid w:val="2C785AE2"/>
    <w:rsid w:val="2C7918F0"/>
    <w:rsid w:val="2C902129"/>
    <w:rsid w:val="2CB2597A"/>
    <w:rsid w:val="2CB66A60"/>
    <w:rsid w:val="2CB972D8"/>
    <w:rsid w:val="2CC72FE2"/>
    <w:rsid w:val="2CD405F8"/>
    <w:rsid w:val="2D072776"/>
    <w:rsid w:val="2D0E701B"/>
    <w:rsid w:val="2D14693C"/>
    <w:rsid w:val="2D1D6291"/>
    <w:rsid w:val="2D2338D8"/>
    <w:rsid w:val="2D242E5F"/>
    <w:rsid w:val="2D303C3A"/>
    <w:rsid w:val="2D3D5818"/>
    <w:rsid w:val="2D444BAB"/>
    <w:rsid w:val="2D4A0C0E"/>
    <w:rsid w:val="2D4B4000"/>
    <w:rsid w:val="2D61411D"/>
    <w:rsid w:val="2D63655D"/>
    <w:rsid w:val="2D916016"/>
    <w:rsid w:val="2DA5120B"/>
    <w:rsid w:val="2DA935CB"/>
    <w:rsid w:val="2DAD0B4C"/>
    <w:rsid w:val="2DBD1838"/>
    <w:rsid w:val="2DBF0CED"/>
    <w:rsid w:val="2DC21852"/>
    <w:rsid w:val="2DCF43C0"/>
    <w:rsid w:val="2DEF11D2"/>
    <w:rsid w:val="2DEF1A50"/>
    <w:rsid w:val="2DF32729"/>
    <w:rsid w:val="2DFB5513"/>
    <w:rsid w:val="2E006613"/>
    <w:rsid w:val="2E1C2049"/>
    <w:rsid w:val="2E343391"/>
    <w:rsid w:val="2E3B07A1"/>
    <w:rsid w:val="2E4430AC"/>
    <w:rsid w:val="2E4510C1"/>
    <w:rsid w:val="2E45329A"/>
    <w:rsid w:val="2E53225E"/>
    <w:rsid w:val="2E540353"/>
    <w:rsid w:val="2E5F43C7"/>
    <w:rsid w:val="2E6225DB"/>
    <w:rsid w:val="2E65316F"/>
    <w:rsid w:val="2E786AB5"/>
    <w:rsid w:val="2E7C44A5"/>
    <w:rsid w:val="2E940C29"/>
    <w:rsid w:val="2E9E0BB6"/>
    <w:rsid w:val="2EA76A61"/>
    <w:rsid w:val="2EA87B0B"/>
    <w:rsid w:val="2EAB7261"/>
    <w:rsid w:val="2EB04320"/>
    <w:rsid w:val="2EB05272"/>
    <w:rsid w:val="2EBD32DF"/>
    <w:rsid w:val="2EC1176E"/>
    <w:rsid w:val="2ED02351"/>
    <w:rsid w:val="2ED967F5"/>
    <w:rsid w:val="2EE87360"/>
    <w:rsid w:val="2EEC433F"/>
    <w:rsid w:val="2EEF6160"/>
    <w:rsid w:val="2EFE493B"/>
    <w:rsid w:val="2F0041C1"/>
    <w:rsid w:val="2F125723"/>
    <w:rsid w:val="2F152563"/>
    <w:rsid w:val="2F18031B"/>
    <w:rsid w:val="2F2552E8"/>
    <w:rsid w:val="2F2C1BD7"/>
    <w:rsid w:val="2F2F0C97"/>
    <w:rsid w:val="2F3D0EE9"/>
    <w:rsid w:val="2F445F08"/>
    <w:rsid w:val="2F4711B0"/>
    <w:rsid w:val="2F47504C"/>
    <w:rsid w:val="2F4D4ABB"/>
    <w:rsid w:val="2F506D22"/>
    <w:rsid w:val="2F536CD0"/>
    <w:rsid w:val="2F583C34"/>
    <w:rsid w:val="2F73695A"/>
    <w:rsid w:val="2F85726F"/>
    <w:rsid w:val="2F8648DF"/>
    <w:rsid w:val="2F866045"/>
    <w:rsid w:val="2F8703C5"/>
    <w:rsid w:val="2F952662"/>
    <w:rsid w:val="2F971EC1"/>
    <w:rsid w:val="2F9A0E86"/>
    <w:rsid w:val="2FAB2097"/>
    <w:rsid w:val="2FB0674B"/>
    <w:rsid w:val="2FBB4AA7"/>
    <w:rsid w:val="2FCD2AE8"/>
    <w:rsid w:val="2FD013DD"/>
    <w:rsid w:val="2FD532C2"/>
    <w:rsid w:val="2FDB6B4D"/>
    <w:rsid w:val="2FDE374C"/>
    <w:rsid w:val="300A106B"/>
    <w:rsid w:val="301A435E"/>
    <w:rsid w:val="301A68D1"/>
    <w:rsid w:val="302108D4"/>
    <w:rsid w:val="30396665"/>
    <w:rsid w:val="303E62EC"/>
    <w:rsid w:val="30477CC7"/>
    <w:rsid w:val="304A53C7"/>
    <w:rsid w:val="306878ED"/>
    <w:rsid w:val="306E162D"/>
    <w:rsid w:val="30743D1D"/>
    <w:rsid w:val="308402BD"/>
    <w:rsid w:val="30B6731E"/>
    <w:rsid w:val="30BA523E"/>
    <w:rsid w:val="30C17520"/>
    <w:rsid w:val="30CE4A78"/>
    <w:rsid w:val="30D36093"/>
    <w:rsid w:val="30DD31FA"/>
    <w:rsid w:val="30E977DB"/>
    <w:rsid w:val="30ED495B"/>
    <w:rsid w:val="30FD1677"/>
    <w:rsid w:val="31103392"/>
    <w:rsid w:val="311354AB"/>
    <w:rsid w:val="31175FF7"/>
    <w:rsid w:val="31211E9B"/>
    <w:rsid w:val="3135297D"/>
    <w:rsid w:val="313E4AAB"/>
    <w:rsid w:val="314071C9"/>
    <w:rsid w:val="316027D7"/>
    <w:rsid w:val="316325D4"/>
    <w:rsid w:val="316C5CEA"/>
    <w:rsid w:val="31713D07"/>
    <w:rsid w:val="31776BED"/>
    <w:rsid w:val="317C1960"/>
    <w:rsid w:val="317C7D8C"/>
    <w:rsid w:val="318678CE"/>
    <w:rsid w:val="318723DA"/>
    <w:rsid w:val="319F5633"/>
    <w:rsid w:val="319F605D"/>
    <w:rsid w:val="31B15177"/>
    <w:rsid w:val="31B930D3"/>
    <w:rsid w:val="31BE382E"/>
    <w:rsid w:val="31C72F3C"/>
    <w:rsid w:val="31C807E6"/>
    <w:rsid w:val="31CE3713"/>
    <w:rsid w:val="31DE0B9F"/>
    <w:rsid w:val="31DE6F0C"/>
    <w:rsid w:val="31DF04CC"/>
    <w:rsid w:val="31E85DF2"/>
    <w:rsid w:val="31FA71D2"/>
    <w:rsid w:val="320066AE"/>
    <w:rsid w:val="32100814"/>
    <w:rsid w:val="32123BA9"/>
    <w:rsid w:val="32227FAF"/>
    <w:rsid w:val="322C7EE2"/>
    <w:rsid w:val="323B0A98"/>
    <w:rsid w:val="32470D95"/>
    <w:rsid w:val="324E7170"/>
    <w:rsid w:val="3250749A"/>
    <w:rsid w:val="32535AEC"/>
    <w:rsid w:val="326364B4"/>
    <w:rsid w:val="326430A1"/>
    <w:rsid w:val="32665092"/>
    <w:rsid w:val="3270667A"/>
    <w:rsid w:val="327A1B96"/>
    <w:rsid w:val="328131E8"/>
    <w:rsid w:val="328A6C82"/>
    <w:rsid w:val="3295113B"/>
    <w:rsid w:val="329821CE"/>
    <w:rsid w:val="32996545"/>
    <w:rsid w:val="329A354E"/>
    <w:rsid w:val="32AC13B5"/>
    <w:rsid w:val="32B43A87"/>
    <w:rsid w:val="32B45893"/>
    <w:rsid w:val="32B559F4"/>
    <w:rsid w:val="32BA2350"/>
    <w:rsid w:val="32C64DC7"/>
    <w:rsid w:val="32D3415C"/>
    <w:rsid w:val="32D423A0"/>
    <w:rsid w:val="32D66BEE"/>
    <w:rsid w:val="32E73C4A"/>
    <w:rsid w:val="32F62450"/>
    <w:rsid w:val="330F600C"/>
    <w:rsid w:val="33135058"/>
    <w:rsid w:val="331A0F27"/>
    <w:rsid w:val="33215243"/>
    <w:rsid w:val="33272EEC"/>
    <w:rsid w:val="332E7D2E"/>
    <w:rsid w:val="336E0AD8"/>
    <w:rsid w:val="337D5557"/>
    <w:rsid w:val="337E5808"/>
    <w:rsid w:val="33826EF5"/>
    <w:rsid w:val="338A08CC"/>
    <w:rsid w:val="33937848"/>
    <w:rsid w:val="339B72CE"/>
    <w:rsid w:val="339F0248"/>
    <w:rsid w:val="33A63A88"/>
    <w:rsid w:val="33A67712"/>
    <w:rsid w:val="33AA408A"/>
    <w:rsid w:val="33B0704D"/>
    <w:rsid w:val="33B24D33"/>
    <w:rsid w:val="33B42DC7"/>
    <w:rsid w:val="33B6680C"/>
    <w:rsid w:val="33B907FC"/>
    <w:rsid w:val="33CA0688"/>
    <w:rsid w:val="33E46F62"/>
    <w:rsid w:val="33EF3715"/>
    <w:rsid w:val="34105817"/>
    <w:rsid w:val="34143997"/>
    <w:rsid w:val="342C3D36"/>
    <w:rsid w:val="342D416C"/>
    <w:rsid w:val="344F4490"/>
    <w:rsid w:val="345422D0"/>
    <w:rsid w:val="34621F5E"/>
    <w:rsid w:val="346E4BEA"/>
    <w:rsid w:val="3473563A"/>
    <w:rsid w:val="34787412"/>
    <w:rsid w:val="34831CE9"/>
    <w:rsid w:val="348774AF"/>
    <w:rsid w:val="34992AE6"/>
    <w:rsid w:val="349D193B"/>
    <w:rsid w:val="34A01A20"/>
    <w:rsid w:val="34C83917"/>
    <w:rsid w:val="34CA1E4E"/>
    <w:rsid w:val="34CD263C"/>
    <w:rsid w:val="34CD7C1E"/>
    <w:rsid w:val="34D741A9"/>
    <w:rsid w:val="34FE45D2"/>
    <w:rsid w:val="350315D1"/>
    <w:rsid w:val="3504213C"/>
    <w:rsid w:val="35082496"/>
    <w:rsid w:val="35145F69"/>
    <w:rsid w:val="351773AA"/>
    <w:rsid w:val="352765A1"/>
    <w:rsid w:val="352D7350"/>
    <w:rsid w:val="353837B2"/>
    <w:rsid w:val="35387EFF"/>
    <w:rsid w:val="353B35B4"/>
    <w:rsid w:val="35460E4A"/>
    <w:rsid w:val="354B66B4"/>
    <w:rsid w:val="35561585"/>
    <w:rsid w:val="356A7098"/>
    <w:rsid w:val="356F58D7"/>
    <w:rsid w:val="356F5C56"/>
    <w:rsid w:val="35722EF4"/>
    <w:rsid w:val="35780736"/>
    <w:rsid w:val="357E05B7"/>
    <w:rsid w:val="35810905"/>
    <w:rsid w:val="35871423"/>
    <w:rsid w:val="358A03F5"/>
    <w:rsid w:val="358E55F0"/>
    <w:rsid w:val="35A812B1"/>
    <w:rsid w:val="35BB09C7"/>
    <w:rsid w:val="35BE2A9F"/>
    <w:rsid w:val="35BE7752"/>
    <w:rsid w:val="35C65322"/>
    <w:rsid w:val="35CB084B"/>
    <w:rsid w:val="35CD2808"/>
    <w:rsid w:val="35D32F23"/>
    <w:rsid w:val="35F0191E"/>
    <w:rsid w:val="35F51721"/>
    <w:rsid w:val="35F73929"/>
    <w:rsid w:val="36116B6D"/>
    <w:rsid w:val="361D7829"/>
    <w:rsid w:val="361F69C4"/>
    <w:rsid w:val="362041F4"/>
    <w:rsid w:val="36265BB6"/>
    <w:rsid w:val="36282948"/>
    <w:rsid w:val="362A02EF"/>
    <w:rsid w:val="362A4566"/>
    <w:rsid w:val="362B46E2"/>
    <w:rsid w:val="362E1C2B"/>
    <w:rsid w:val="3637280B"/>
    <w:rsid w:val="364E0D23"/>
    <w:rsid w:val="365536B1"/>
    <w:rsid w:val="36650B20"/>
    <w:rsid w:val="36773135"/>
    <w:rsid w:val="36871C11"/>
    <w:rsid w:val="368E180D"/>
    <w:rsid w:val="3694317E"/>
    <w:rsid w:val="36AB3B7C"/>
    <w:rsid w:val="36BA382A"/>
    <w:rsid w:val="36BB0985"/>
    <w:rsid w:val="36BC6ADD"/>
    <w:rsid w:val="36C220C1"/>
    <w:rsid w:val="36C47A27"/>
    <w:rsid w:val="36CC2604"/>
    <w:rsid w:val="36E36757"/>
    <w:rsid w:val="36E77081"/>
    <w:rsid w:val="36F340E4"/>
    <w:rsid w:val="3706255A"/>
    <w:rsid w:val="370C7879"/>
    <w:rsid w:val="37271D44"/>
    <w:rsid w:val="372E3F0A"/>
    <w:rsid w:val="3734602E"/>
    <w:rsid w:val="37435501"/>
    <w:rsid w:val="374845A0"/>
    <w:rsid w:val="375A46AE"/>
    <w:rsid w:val="375F76EB"/>
    <w:rsid w:val="37674B62"/>
    <w:rsid w:val="377454D6"/>
    <w:rsid w:val="377D1162"/>
    <w:rsid w:val="3784527B"/>
    <w:rsid w:val="37C01883"/>
    <w:rsid w:val="37C4551E"/>
    <w:rsid w:val="37C90CB2"/>
    <w:rsid w:val="37EB686D"/>
    <w:rsid w:val="38002119"/>
    <w:rsid w:val="380A5BE1"/>
    <w:rsid w:val="380D4282"/>
    <w:rsid w:val="381C3F37"/>
    <w:rsid w:val="38370A74"/>
    <w:rsid w:val="38376BE3"/>
    <w:rsid w:val="383F604C"/>
    <w:rsid w:val="3850138F"/>
    <w:rsid w:val="38534B5E"/>
    <w:rsid w:val="38540AFC"/>
    <w:rsid w:val="385F059A"/>
    <w:rsid w:val="386E21E9"/>
    <w:rsid w:val="386E585E"/>
    <w:rsid w:val="388501DD"/>
    <w:rsid w:val="388A6D20"/>
    <w:rsid w:val="388F29BA"/>
    <w:rsid w:val="388F2D4E"/>
    <w:rsid w:val="38960D21"/>
    <w:rsid w:val="38B20E14"/>
    <w:rsid w:val="38B31F1C"/>
    <w:rsid w:val="38B36342"/>
    <w:rsid w:val="38B51A84"/>
    <w:rsid w:val="38B910EB"/>
    <w:rsid w:val="38BB7457"/>
    <w:rsid w:val="38CB3314"/>
    <w:rsid w:val="38D2050A"/>
    <w:rsid w:val="38D6073C"/>
    <w:rsid w:val="38E1099F"/>
    <w:rsid w:val="38E83F6A"/>
    <w:rsid w:val="38F026A1"/>
    <w:rsid w:val="38F436E5"/>
    <w:rsid w:val="3904369B"/>
    <w:rsid w:val="390F4410"/>
    <w:rsid w:val="3913702C"/>
    <w:rsid w:val="39215DE1"/>
    <w:rsid w:val="39252BA8"/>
    <w:rsid w:val="392B0BFB"/>
    <w:rsid w:val="392E7653"/>
    <w:rsid w:val="39317FE6"/>
    <w:rsid w:val="393D066A"/>
    <w:rsid w:val="395B3CC0"/>
    <w:rsid w:val="395D3300"/>
    <w:rsid w:val="39647049"/>
    <w:rsid w:val="39703CF4"/>
    <w:rsid w:val="397267BB"/>
    <w:rsid w:val="397506D7"/>
    <w:rsid w:val="397B27FE"/>
    <w:rsid w:val="398C530A"/>
    <w:rsid w:val="399D1221"/>
    <w:rsid w:val="39A01025"/>
    <w:rsid w:val="39A05AC3"/>
    <w:rsid w:val="39A7442A"/>
    <w:rsid w:val="39AD01CF"/>
    <w:rsid w:val="39AE5624"/>
    <w:rsid w:val="39B172BF"/>
    <w:rsid w:val="39B81568"/>
    <w:rsid w:val="39E71B92"/>
    <w:rsid w:val="39EC4786"/>
    <w:rsid w:val="39F12579"/>
    <w:rsid w:val="39F4181A"/>
    <w:rsid w:val="3A1F0A23"/>
    <w:rsid w:val="3A1F489D"/>
    <w:rsid w:val="3A275C87"/>
    <w:rsid w:val="3A381B93"/>
    <w:rsid w:val="3A465B23"/>
    <w:rsid w:val="3A4A683C"/>
    <w:rsid w:val="3A4F1B6B"/>
    <w:rsid w:val="3A526DBB"/>
    <w:rsid w:val="3A574ACF"/>
    <w:rsid w:val="3A5B61B2"/>
    <w:rsid w:val="3A5F202B"/>
    <w:rsid w:val="3A6F1286"/>
    <w:rsid w:val="3A6F43B7"/>
    <w:rsid w:val="3A6F73DB"/>
    <w:rsid w:val="3A7211F6"/>
    <w:rsid w:val="3A994438"/>
    <w:rsid w:val="3AC00D35"/>
    <w:rsid w:val="3AC047D3"/>
    <w:rsid w:val="3AC52CEC"/>
    <w:rsid w:val="3AC72892"/>
    <w:rsid w:val="3AC83112"/>
    <w:rsid w:val="3AC968CD"/>
    <w:rsid w:val="3ACB4D5E"/>
    <w:rsid w:val="3ACB5BD3"/>
    <w:rsid w:val="3AD2212D"/>
    <w:rsid w:val="3AD50841"/>
    <w:rsid w:val="3ADB2AA1"/>
    <w:rsid w:val="3AFB5231"/>
    <w:rsid w:val="3AFE0EBC"/>
    <w:rsid w:val="3B01378B"/>
    <w:rsid w:val="3B040126"/>
    <w:rsid w:val="3B04621A"/>
    <w:rsid w:val="3B095116"/>
    <w:rsid w:val="3B164E41"/>
    <w:rsid w:val="3B2514DD"/>
    <w:rsid w:val="3B2D13D3"/>
    <w:rsid w:val="3B326D4E"/>
    <w:rsid w:val="3B4331BA"/>
    <w:rsid w:val="3B4C504B"/>
    <w:rsid w:val="3B5D6E4C"/>
    <w:rsid w:val="3B6353DB"/>
    <w:rsid w:val="3B804B67"/>
    <w:rsid w:val="3BBB46C4"/>
    <w:rsid w:val="3BC43615"/>
    <w:rsid w:val="3BC90446"/>
    <w:rsid w:val="3BD17F4D"/>
    <w:rsid w:val="3BD22B2C"/>
    <w:rsid w:val="3BD26220"/>
    <w:rsid w:val="3BD3029B"/>
    <w:rsid w:val="3BD4237B"/>
    <w:rsid w:val="3BD94A92"/>
    <w:rsid w:val="3BF272A8"/>
    <w:rsid w:val="3BF33F27"/>
    <w:rsid w:val="3C111A3F"/>
    <w:rsid w:val="3C192387"/>
    <w:rsid w:val="3C237BEB"/>
    <w:rsid w:val="3C383188"/>
    <w:rsid w:val="3C450FE6"/>
    <w:rsid w:val="3C4C79A8"/>
    <w:rsid w:val="3C566DA8"/>
    <w:rsid w:val="3C6E2D20"/>
    <w:rsid w:val="3C743F12"/>
    <w:rsid w:val="3C7F4688"/>
    <w:rsid w:val="3C815F5E"/>
    <w:rsid w:val="3C833AAF"/>
    <w:rsid w:val="3C84177F"/>
    <w:rsid w:val="3C8948F3"/>
    <w:rsid w:val="3C905B9F"/>
    <w:rsid w:val="3CA34B46"/>
    <w:rsid w:val="3CAC53B6"/>
    <w:rsid w:val="3CB31DAC"/>
    <w:rsid w:val="3CBD52F9"/>
    <w:rsid w:val="3CC23D10"/>
    <w:rsid w:val="3CCD367A"/>
    <w:rsid w:val="3CD44A64"/>
    <w:rsid w:val="3CD502D6"/>
    <w:rsid w:val="3CD62813"/>
    <w:rsid w:val="3CDE7957"/>
    <w:rsid w:val="3CF714D2"/>
    <w:rsid w:val="3CF87F30"/>
    <w:rsid w:val="3D086425"/>
    <w:rsid w:val="3D181E22"/>
    <w:rsid w:val="3D1B1D0F"/>
    <w:rsid w:val="3D236276"/>
    <w:rsid w:val="3D23644E"/>
    <w:rsid w:val="3D3428B4"/>
    <w:rsid w:val="3D3666A5"/>
    <w:rsid w:val="3D385F60"/>
    <w:rsid w:val="3D3C48D8"/>
    <w:rsid w:val="3D51493E"/>
    <w:rsid w:val="3D547D61"/>
    <w:rsid w:val="3D5719B0"/>
    <w:rsid w:val="3D583153"/>
    <w:rsid w:val="3D5A27ED"/>
    <w:rsid w:val="3D5A5B1E"/>
    <w:rsid w:val="3D5E3422"/>
    <w:rsid w:val="3D677874"/>
    <w:rsid w:val="3D6C56EA"/>
    <w:rsid w:val="3D926C88"/>
    <w:rsid w:val="3DA31C45"/>
    <w:rsid w:val="3DA72286"/>
    <w:rsid w:val="3DBF4014"/>
    <w:rsid w:val="3DD536C9"/>
    <w:rsid w:val="3DD74227"/>
    <w:rsid w:val="3DD90530"/>
    <w:rsid w:val="3DDE7AC9"/>
    <w:rsid w:val="3DDF39A1"/>
    <w:rsid w:val="3DDF6AF4"/>
    <w:rsid w:val="3DF02582"/>
    <w:rsid w:val="3E0A32D7"/>
    <w:rsid w:val="3E121474"/>
    <w:rsid w:val="3E121FBD"/>
    <w:rsid w:val="3E213648"/>
    <w:rsid w:val="3E22739B"/>
    <w:rsid w:val="3E2A4D7C"/>
    <w:rsid w:val="3E2D11AA"/>
    <w:rsid w:val="3E370115"/>
    <w:rsid w:val="3E65619F"/>
    <w:rsid w:val="3E735C9D"/>
    <w:rsid w:val="3E9216D9"/>
    <w:rsid w:val="3E9473D8"/>
    <w:rsid w:val="3E955B3D"/>
    <w:rsid w:val="3E9A4E5B"/>
    <w:rsid w:val="3E9C28E6"/>
    <w:rsid w:val="3E9C64E5"/>
    <w:rsid w:val="3EA03582"/>
    <w:rsid w:val="3EA30295"/>
    <w:rsid w:val="3EAE5266"/>
    <w:rsid w:val="3EC54D78"/>
    <w:rsid w:val="3EC86655"/>
    <w:rsid w:val="3EDF396C"/>
    <w:rsid w:val="3F053F21"/>
    <w:rsid w:val="3F176C1F"/>
    <w:rsid w:val="3F1A357B"/>
    <w:rsid w:val="3F235348"/>
    <w:rsid w:val="3F254E48"/>
    <w:rsid w:val="3F2A6BFC"/>
    <w:rsid w:val="3F381562"/>
    <w:rsid w:val="3F497558"/>
    <w:rsid w:val="3F4C04FC"/>
    <w:rsid w:val="3F4C3857"/>
    <w:rsid w:val="3F583E7A"/>
    <w:rsid w:val="3F651E8B"/>
    <w:rsid w:val="3F674F4B"/>
    <w:rsid w:val="3F6C0847"/>
    <w:rsid w:val="3F6E6F97"/>
    <w:rsid w:val="3F7F36E7"/>
    <w:rsid w:val="3F866143"/>
    <w:rsid w:val="3F9653B3"/>
    <w:rsid w:val="3F9B4CF5"/>
    <w:rsid w:val="3FAF4DC8"/>
    <w:rsid w:val="3FB02510"/>
    <w:rsid w:val="3FB1174E"/>
    <w:rsid w:val="3FB6570F"/>
    <w:rsid w:val="3FCA6EDB"/>
    <w:rsid w:val="3FCB187C"/>
    <w:rsid w:val="3FCD037A"/>
    <w:rsid w:val="3FCF5EC8"/>
    <w:rsid w:val="3FD105A2"/>
    <w:rsid w:val="3FD956BB"/>
    <w:rsid w:val="3FE35F1B"/>
    <w:rsid w:val="3FE74F68"/>
    <w:rsid w:val="3FEA787E"/>
    <w:rsid w:val="4001248A"/>
    <w:rsid w:val="400F31AE"/>
    <w:rsid w:val="401615DC"/>
    <w:rsid w:val="401F19F3"/>
    <w:rsid w:val="40245289"/>
    <w:rsid w:val="404823FA"/>
    <w:rsid w:val="404D39FD"/>
    <w:rsid w:val="40594D09"/>
    <w:rsid w:val="405A7E6A"/>
    <w:rsid w:val="405D65F1"/>
    <w:rsid w:val="40676DDD"/>
    <w:rsid w:val="409B72BA"/>
    <w:rsid w:val="40A968DA"/>
    <w:rsid w:val="40AC70C6"/>
    <w:rsid w:val="40AD5217"/>
    <w:rsid w:val="40C12729"/>
    <w:rsid w:val="40D90BD5"/>
    <w:rsid w:val="40F709B5"/>
    <w:rsid w:val="41086CA2"/>
    <w:rsid w:val="41086F5B"/>
    <w:rsid w:val="411E79AE"/>
    <w:rsid w:val="413244DD"/>
    <w:rsid w:val="41357036"/>
    <w:rsid w:val="4137349A"/>
    <w:rsid w:val="41476FC4"/>
    <w:rsid w:val="41494005"/>
    <w:rsid w:val="415E551F"/>
    <w:rsid w:val="41650EAB"/>
    <w:rsid w:val="416C481B"/>
    <w:rsid w:val="416E4C41"/>
    <w:rsid w:val="41705D50"/>
    <w:rsid w:val="417F31D0"/>
    <w:rsid w:val="41805493"/>
    <w:rsid w:val="4188643F"/>
    <w:rsid w:val="4188668F"/>
    <w:rsid w:val="41B767D6"/>
    <w:rsid w:val="41C53FD6"/>
    <w:rsid w:val="41CA752C"/>
    <w:rsid w:val="41D3458D"/>
    <w:rsid w:val="41D96C30"/>
    <w:rsid w:val="41E83D23"/>
    <w:rsid w:val="41F65D2A"/>
    <w:rsid w:val="420567B8"/>
    <w:rsid w:val="420749BD"/>
    <w:rsid w:val="42101285"/>
    <w:rsid w:val="42190418"/>
    <w:rsid w:val="421A1188"/>
    <w:rsid w:val="422A0171"/>
    <w:rsid w:val="422C5E67"/>
    <w:rsid w:val="423A2250"/>
    <w:rsid w:val="424459F1"/>
    <w:rsid w:val="4259356E"/>
    <w:rsid w:val="425A197C"/>
    <w:rsid w:val="42605E82"/>
    <w:rsid w:val="42853748"/>
    <w:rsid w:val="428A4AF4"/>
    <w:rsid w:val="428B6790"/>
    <w:rsid w:val="42907C77"/>
    <w:rsid w:val="4291666B"/>
    <w:rsid w:val="42951B36"/>
    <w:rsid w:val="429B21DE"/>
    <w:rsid w:val="429D05B0"/>
    <w:rsid w:val="42A522F5"/>
    <w:rsid w:val="42B22EDD"/>
    <w:rsid w:val="42B24198"/>
    <w:rsid w:val="42B56AF4"/>
    <w:rsid w:val="42C65A09"/>
    <w:rsid w:val="42CC16BD"/>
    <w:rsid w:val="42CF1329"/>
    <w:rsid w:val="42E53EEF"/>
    <w:rsid w:val="42F63693"/>
    <w:rsid w:val="42F759E2"/>
    <w:rsid w:val="43162220"/>
    <w:rsid w:val="431B7047"/>
    <w:rsid w:val="43270B32"/>
    <w:rsid w:val="43326152"/>
    <w:rsid w:val="4335470C"/>
    <w:rsid w:val="4338435E"/>
    <w:rsid w:val="43404DD7"/>
    <w:rsid w:val="434870DA"/>
    <w:rsid w:val="434B3405"/>
    <w:rsid w:val="4351283A"/>
    <w:rsid w:val="4357288A"/>
    <w:rsid w:val="435F5894"/>
    <w:rsid w:val="436C6702"/>
    <w:rsid w:val="437030E7"/>
    <w:rsid w:val="43740F1B"/>
    <w:rsid w:val="437A40AB"/>
    <w:rsid w:val="437C2FF6"/>
    <w:rsid w:val="43824D23"/>
    <w:rsid w:val="438B7A68"/>
    <w:rsid w:val="439800F7"/>
    <w:rsid w:val="43E20A54"/>
    <w:rsid w:val="43E82CAB"/>
    <w:rsid w:val="43EF64B1"/>
    <w:rsid w:val="43F644B5"/>
    <w:rsid w:val="44071EB9"/>
    <w:rsid w:val="4424499B"/>
    <w:rsid w:val="44382F94"/>
    <w:rsid w:val="443F6959"/>
    <w:rsid w:val="445768B6"/>
    <w:rsid w:val="445D48EC"/>
    <w:rsid w:val="44656D83"/>
    <w:rsid w:val="4467184F"/>
    <w:rsid w:val="44744419"/>
    <w:rsid w:val="447842DF"/>
    <w:rsid w:val="447F5C13"/>
    <w:rsid w:val="448174EC"/>
    <w:rsid w:val="448A7CF3"/>
    <w:rsid w:val="44A93392"/>
    <w:rsid w:val="44C05EA3"/>
    <w:rsid w:val="44C57A16"/>
    <w:rsid w:val="44CA1D76"/>
    <w:rsid w:val="44CF1565"/>
    <w:rsid w:val="44E81894"/>
    <w:rsid w:val="44F47230"/>
    <w:rsid w:val="44F803E8"/>
    <w:rsid w:val="450232D3"/>
    <w:rsid w:val="451F664B"/>
    <w:rsid w:val="45356932"/>
    <w:rsid w:val="45447EBF"/>
    <w:rsid w:val="45472417"/>
    <w:rsid w:val="456E7FD2"/>
    <w:rsid w:val="45794B67"/>
    <w:rsid w:val="457D1443"/>
    <w:rsid w:val="45836146"/>
    <w:rsid w:val="45882766"/>
    <w:rsid w:val="458F5925"/>
    <w:rsid w:val="45A41947"/>
    <w:rsid w:val="45A76A46"/>
    <w:rsid w:val="45AF2C8F"/>
    <w:rsid w:val="45CB5B83"/>
    <w:rsid w:val="45CF404E"/>
    <w:rsid w:val="45D07E1B"/>
    <w:rsid w:val="45E22A31"/>
    <w:rsid w:val="45F025E0"/>
    <w:rsid w:val="45F11AAD"/>
    <w:rsid w:val="45F36292"/>
    <w:rsid w:val="45F738CE"/>
    <w:rsid w:val="45FE2A71"/>
    <w:rsid w:val="460426E3"/>
    <w:rsid w:val="46056CFA"/>
    <w:rsid w:val="460A6874"/>
    <w:rsid w:val="460B3C07"/>
    <w:rsid w:val="46151511"/>
    <w:rsid w:val="4616553E"/>
    <w:rsid w:val="4616564A"/>
    <w:rsid w:val="46197B0B"/>
    <w:rsid w:val="4626735A"/>
    <w:rsid w:val="46457DA2"/>
    <w:rsid w:val="466A3245"/>
    <w:rsid w:val="46722EE2"/>
    <w:rsid w:val="46832AC8"/>
    <w:rsid w:val="468C402D"/>
    <w:rsid w:val="468F19BB"/>
    <w:rsid w:val="46941FD6"/>
    <w:rsid w:val="46976E90"/>
    <w:rsid w:val="46B33E4B"/>
    <w:rsid w:val="46B808A5"/>
    <w:rsid w:val="46B85A15"/>
    <w:rsid w:val="46CB142A"/>
    <w:rsid w:val="46DB25C9"/>
    <w:rsid w:val="46E55FFF"/>
    <w:rsid w:val="46EE59E7"/>
    <w:rsid w:val="46FF0B17"/>
    <w:rsid w:val="47025BC3"/>
    <w:rsid w:val="4707652C"/>
    <w:rsid w:val="47132964"/>
    <w:rsid w:val="472949B3"/>
    <w:rsid w:val="47296D37"/>
    <w:rsid w:val="472F5752"/>
    <w:rsid w:val="47381DBF"/>
    <w:rsid w:val="47461A83"/>
    <w:rsid w:val="474632BF"/>
    <w:rsid w:val="474857B0"/>
    <w:rsid w:val="475D5442"/>
    <w:rsid w:val="47687438"/>
    <w:rsid w:val="476C08B3"/>
    <w:rsid w:val="477F539E"/>
    <w:rsid w:val="479710D9"/>
    <w:rsid w:val="479A64F3"/>
    <w:rsid w:val="479E5CEB"/>
    <w:rsid w:val="47CF5A10"/>
    <w:rsid w:val="47D867C3"/>
    <w:rsid w:val="47E24083"/>
    <w:rsid w:val="47FB0755"/>
    <w:rsid w:val="4806571F"/>
    <w:rsid w:val="48084DA2"/>
    <w:rsid w:val="481F440C"/>
    <w:rsid w:val="482C2FD5"/>
    <w:rsid w:val="48300F53"/>
    <w:rsid w:val="484258A1"/>
    <w:rsid w:val="48463B90"/>
    <w:rsid w:val="485512CD"/>
    <w:rsid w:val="4875358F"/>
    <w:rsid w:val="487612A3"/>
    <w:rsid w:val="487E724A"/>
    <w:rsid w:val="48810280"/>
    <w:rsid w:val="488A74C0"/>
    <w:rsid w:val="48A71DDA"/>
    <w:rsid w:val="48C059BF"/>
    <w:rsid w:val="48D045FE"/>
    <w:rsid w:val="48D84984"/>
    <w:rsid w:val="48E00CB3"/>
    <w:rsid w:val="48ED1C63"/>
    <w:rsid w:val="48F01091"/>
    <w:rsid w:val="49055C27"/>
    <w:rsid w:val="490D3F20"/>
    <w:rsid w:val="490E2B33"/>
    <w:rsid w:val="490E7364"/>
    <w:rsid w:val="491426F3"/>
    <w:rsid w:val="491F6399"/>
    <w:rsid w:val="49254BE4"/>
    <w:rsid w:val="493E55ED"/>
    <w:rsid w:val="493F453F"/>
    <w:rsid w:val="494529B8"/>
    <w:rsid w:val="49463E30"/>
    <w:rsid w:val="494B38B5"/>
    <w:rsid w:val="494E31C6"/>
    <w:rsid w:val="495607AF"/>
    <w:rsid w:val="495E3FA1"/>
    <w:rsid w:val="4968255A"/>
    <w:rsid w:val="496C7B16"/>
    <w:rsid w:val="49784CAD"/>
    <w:rsid w:val="498356D0"/>
    <w:rsid w:val="498A5A8C"/>
    <w:rsid w:val="498B01AC"/>
    <w:rsid w:val="498E26D4"/>
    <w:rsid w:val="49A101B3"/>
    <w:rsid w:val="49A10E30"/>
    <w:rsid w:val="49AD2045"/>
    <w:rsid w:val="49AE371A"/>
    <w:rsid w:val="49B907A3"/>
    <w:rsid w:val="49C71259"/>
    <w:rsid w:val="49CC0FD1"/>
    <w:rsid w:val="49D52ECC"/>
    <w:rsid w:val="49DC0B37"/>
    <w:rsid w:val="49E32773"/>
    <w:rsid w:val="49ED509A"/>
    <w:rsid w:val="49F47D0F"/>
    <w:rsid w:val="49FD1405"/>
    <w:rsid w:val="4A023CAA"/>
    <w:rsid w:val="4A0F1703"/>
    <w:rsid w:val="4A1B14C3"/>
    <w:rsid w:val="4A2D1189"/>
    <w:rsid w:val="4A334DBB"/>
    <w:rsid w:val="4A3444A2"/>
    <w:rsid w:val="4A400687"/>
    <w:rsid w:val="4A4240C0"/>
    <w:rsid w:val="4A46546F"/>
    <w:rsid w:val="4A520655"/>
    <w:rsid w:val="4A5404DA"/>
    <w:rsid w:val="4A55218F"/>
    <w:rsid w:val="4A6612B2"/>
    <w:rsid w:val="4A661D31"/>
    <w:rsid w:val="4A7E097A"/>
    <w:rsid w:val="4A874E1B"/>
    <w:rsid w:val="4AB13449"/>
    <w:rsid w:val="4ABD6CFD"/>
    <w:rsid w:val="4ACC645F"/>
    <w:rsid w:val="4ADC2F58"/>
    <w:rsid w:val="4AE4178D"/>
    <w:rsid w:val="4AE455C5"/>
    <w:rsid w:val="4AF16DBA"/>
    <w:rsid w:val="4AF2180B"/>
    <w:rsid w:val="4AF632B3"/>
    <w:rsid w:val="4B000D1F"/>
    <w:rsid w:val="4B207CD9"/>
    <w:rsid w:val="4B2409B9"/>
    <w:rsid w:val="4B252AFC"/>
    <w:rsid w:val="4B257F0D"/>
    <w:rsid w:val="4B2C5B96"/>
    <w:rsid w:val="4B2F1156"/>
    <w:rsid w:val="4B374837"/>
    <w:rsid w:val="4B3910D9"/>
    <w:rsid w:val="4B7A3729"/>
    <w:rsid w:val="4B8D579B"/>
    <w:rsid w:val="4B9F1382"/>
    <w:rsid w:val="4BB210D4"/>
    <w:rsid w:val="4BB734D3"/>
    <w:rsid w:val="4BE05CC4"/>
    <w:rsid w:val="4BE31D86"/>
    <w:rsid w:val="4BE6332F"/>
    <w:rsid w:val="4BE830A4"/>
    <w:rsid w:val="4BE91E4B"/>
    <w:rsid w:val="4BEC2E1B"/>
    <w:rsid w:val="4BF77733"/>
    <w:rsid w:val="4BF82084"/>
    <w:rsid w:val="4BFC5A06"/>
    <w:rsid w:val="4C0C06D2"/>
    <w:rsid w:val="4C1B14C9"/>
    <w:rsid w:val="4C2050DF"/>
    <w:rsid w:val="4C3C464E"/>
    <w:rsid w:val="4C43526A"/>
    <w:rsid w:val="4C547E59"/>
    <w:rsid w:val="4C5502AD"/>
    <w:rsid w:val="4C5A54AD"/>
    <w:rsid w:val="4C842A76"/>
    <w:rsid w:val="4C8E3915"/>
    <w:rsid w:val="4C94160F"/>
    <w:rsid w:val="4C981D1A"/>
    <w:rsid w:val="4C982E7F"/>
    <w:rsid w:val="4C99446B"/>
    <w:rsid w:val="4C9E72FD"/>
    <w:rsid w:val="4CA8128D"/>
    <w:rsid w:val="4CB8282F"/>
    <w:rsid w:val="4CBC10D7"/>
    <w:rsid w:val="4CBC5586"/>
    <w:rsid w:val="4CC20C1D"/>
    <w:rsid w:val="4CCC0AA9"/>
    <w:rsid w:val="4CDE30C6"/>
    <w:rsid w:val="4CEE273D"/>
    <w:rsid w:val="4D01093F"/>
    <w:rsid w:val="4D474142"/>
    <w:rsid w:val="4D513C7E"/>
    <w:rsid w:val="4D565A9D"/>
    <w:rsid w:val="4D641286"/>
    <w:rsid w:val="4D651321"/>
    <w:rsid w:val="4D6E0F7C"/>
    <w:rsid w:val="4D7746BA"/>
    <w:rsid w:val="4D85008E"/>
    <w:rsid w:val="4D8C33D7"/>
    <w:rsid w:val="4D9A0ECF"/>
    <w:rsid w:val="4DA915D7"/>
    <w:rsid w:val="4DAC4034"/>
    <w:rsid w:val="4DB4796C"/>
    <w:rsid w:val="4DB9484D"/>
    <w:rsid w:val="4DBA3779"/>
    <w:rsid w:val="4DC455C2"/>
    <w:rsid w:val="4DCB5818"/>
    <w:rsid w:val="4DD06778"/>
    <w:rsid w:val="4DD67C6A"/>
    <w:rsid w:val="4DDC2E16"/>
    <w:rsid w:val="4DDE3FF1"/>
    <w:rsid w:val="4DE8222D"/>
    <w:rsid w:val="4E217ED3"/>
    <w:rsid w:val="4E2C671D"/>
    <w:rsid w:val="4E462A26"/>
    <w:rsid w:val="4E494739"/>
    <w:rsid w:val="4E4B01E6"/>
    <w:rsid w:val="4E55041F"/>
    <w:rsid w:val="4E5A5C2F"/>
    <w:rsid w:val="4E61034B"/>
    <w:rsid w:val="4E640165"/>
    <w:rsid w:val="4E6B6051"/>
    <w:rsid w:val="4E8A7512"/>
    <w:rsid w:val="4E8B268B"/>
    <w:rsid w:val="4E960721"/>
    <w:rsid w:val="4E965BA1"/>
    <w:rsid w:val="4EA33B25"/>
    <w:rsid w:val="4EA939C9"/>
    <w:rsid w:val="4EAA693C"/>
    <w:rsid w:val="4EB036CD"/>
    <w:rsid w:val="4EB13313"/>
    <w:rsid w:val="4EB564DE"/>
    <w:rsid w:val="4EC4185B"/>
    <w:rsid w:val="4ED21D85"/>
    <w:rsid w:val="4EDB7E51"/>
    <w:rsid w:val="4EDD080F"/>
    <w:rsid w:val="4EEB13EB"/>
    <w:rsid w:val="4EEE6185"/>
    <w:rsid w:val="4EF204D4"/>
    <w:rsid w:val="4EF50D3A"/>
    <w:rsid w:val="4EF91889"/>
    <w:rsid w:val="4F1638BF"/>
    <w:rsid w:val="4F2679FC"/>
    <w:rsid w:val="4F287642"/>
    <w:rsid w:val="4F2E6B3F"/>
    <w:rsid w:val="4F3E35D8"/>
    <w:rsid w:val="4F470339"/>
    <w:rsid w:val="4F610910"/>
    <w:rsid w:val="4F62105A"/>
    <w:rsid w:val="4F63502B"/>
    <w:rsid w:val="4F654771"/>
    <w:rsid w:val="4F66376B"/>
    <w:rsid w:val="4F784B90"/>
    <w:rsid w:val="4F816449"/>
    <w:rsid w:val="4F973C2A"/>
    <w:rsid w:val="4F9A6DFC"/>
    <w:rsid w:val="4FAF6E58"/>
    <w:rsid w:val="4FB017AB"/>
    <w:rsid w:val="4FB26ED4"/>
    <w:rsid w:val="4FBE4C86"/>
    <w:rsid w:val="4FD12697"/>
    <w:rsid w:val="4FD87E62"/>
    <w:rsid w:val="4FEE7F8C"/>
    <w:rsid w:val="500E1EDD"/>
    <w:rsid w:val="50144BF5"/>
    <w:rsid w:val="50196101"/>
    <w:rsid w:val="502B246E"/>
    <w:rsid w:val="502E41F9"/>
    <w:rsid w:val="50367BA6"/>
    <w:rsid w:val="50431596"/>
    <w:rsid w:val="506B7094"/>
    <w:rsid w:val="506D423D"/>
    <w:rsid w:val="507E1D59"/>
    <w:rsid w:val="50993534"/>
    <w:rsid w:val="509A08B4"/>
    <w:rsid w:val="509B3414"/>
    <w:rsid w:val="509C0FB6"/>
    <w:rsid w:val="50AF2D27"/>
    <w:rsid w:val="50BC248B"/>
    <w:rsid w:val="50BC7D10"/>
    <w:rsid w:val="50D40CFA"/>
    <w:rsid w:val="50D904E4"/>
    <w:rsid w:val="50DA0B6C"/>
    <w:rsid w:val="50F20648"/>
    <w:rsid w:val="50F5793D"/>
    <w:rsid w:val="50F93116"/>
    <w:rsid w:val="51051D4B"/>
    <w:rsid w:val="51085E2D"/>
    <w:rsid w:val="510F6DC8"/>
    <w:rsid w:val="511B5017"/>
    <w:rsid w:val="512B12FC"/>
    <w:rsid w:val="512E677D"/>
    <w:rsid w:val="513723D0"/>
    <w:rsid w:val="513D253B"/>
    <w:rsid w:val="51466514"/>
    <w:rsid w:val="514B17F4"/>
    <w:rsid w:val="515530F6"/>
    <w:rsid w:val="515848C0"/>
    <w:rsid w:val="51685E02"/>
    <w:rsid w:val="51746697"/>
    <w:rsid w:val="51813281"/>
    <w:rsid w:val="518E79D4"/>
    <w:rsid w:val="51900F2A"/>
    <w:rsid w:val="51A317B4"/>
    <w:rsid w:val="51AC2164"/>
    <w:rsid w:val="51AC2DA3"/>
    <w:rsid w:val="51AF31D1"/>
    <w:rsid w:val="51B51DF2"/>
    <w:rsid w:val="51BA14D0"/>
    <w:rsid w:val="51BB021F"/>
    <w:rsid w:val="51C21186"/>
    <w:rsid w:val="51D5746A"/>
    <w:rsid w:val="51DE0D81"/>
    <w:rsid w:val="51E02B69"/>
    <w:rsid w:val="51E13EED"/>
    <w:rsid w:val="51F844AE"/>
    <w:rsid w:val="520C07B2"/>
    <w:rsid w:val="5220741E"/>
    <w:rsid w:val="5239662F"/>
    <w:rsid w:val="5243319E"/>
    <w:rsid w:val="525221A7"/>
    <w:rsid w:val="52567608"/>
    <w:rsid w:val="525A28D4"/>
    <w:rsid w:val="525C0BF0"/>
    <w:rsid w:val="525D0E94"/>
    <w:rsid w:val="52777BAD"/>
    <w:rsid w:val="5279426D"/>
    <w:rsid w:val="52830B4C"/>
    <w:rsid w:val="528B3BE4"/>
    <w:rsid w:val="528D196C"/>
    <w:rsid w:val="529430A0"/>
    <w:rsid w:val="52A230DA"/>
    <w:rsid w:val="52B5299D"/>
    <w:rsid w:val="52B66B03"/>
    <w:rsid w:val="52BB7F79"/>
    <w:rsid w:val="530F02BA"/>
    <w:rsid w:val="53174E80"/>
    <w:rsid w:val="532600A2"/>
    <w:rsid w:val="533A474C"/>
    <w:rsid w:val="533D5393"/>
    <w:rsid w:val="53673466"/>
    <w:rsid w:val="536C6DC5"/>
    <w:rsid w:val="537536B0"/>
    <w:rsid w:val="537678E0"/>
    <w:rsid w:val="537E69DA"/>
    <w:rsid w:val="5387404C"/>
    <w:rsid w:val="538F269C"/>
    <w:rsid w:val="53A47602"/>
    <w:rsid w:val="53AB42A6"/>
    <w:rsid w:val="53B37621"/>
    <w:rsid w:val="53BF153F"/>
    <w:rsid w:val="53C14819"/>
    <w:rsid w:val="53C52266"/>
    <w:rsid w:val="53DD3D63"/>
    <w:rsid w:val="53E72B5B"/>
    <w:rsid w:val="53E9479D"/>
    <w:rsid w:val="53EC4168"/>
    <w:rsid w:val="53F50987"/>
    <w:rsid w:val="53FB478A"/>
    <w:rsid w:val="54025CFB"/>
    <w:rsid w:val="540C0621"/>
    <w:rsid w:val="542A7A2C"/>
    <w:rsid w:val="544929D0"/>
    <w:rsid w:val="54505CBF"/>
    <w:rsid w:val="54782D44"/>
    <w:rsid w:val="5498218B"/>
    <w:rsid w:val="549E18EC"/>
    <w:rsid w:val="54AD1C6F"/>
    <w:rsid w:val="54B23C91"/>
    <w:rsid w:val="54B456AF"/>
    <w:rsid w:val="54B52A95"/>
    <w:rsid w:val="54F41163"/>
    <w:rsid w:val="550515AA"/>
    <w:rsid w:val="551721F9"/>
    <w:rsid w:val="551E3908"/>
    <w:rsid w:val="552B2059"/>
    <w:rsid w:val="5539379B"/>
    <w:rsid w:val="553E5AC9"/>
    <w:rsid w:val="5557039B"/>
    <w:rsid w:val="55587F0B"/>
    <w:rsid w:val="555B08CD"/>
    <w:rsid w:val="55622142"/>
    <w:rsid w:val="55915808"/>
    <w:rsid w:val="559824F6"/>
    <w:rsid w:val="559C7B5E"/>
    <w:rsid w:val="55A123F7"/>
    <w:rsid w:val="55A1273D"/>
    <w:rsid w:val="55A45DC5"/>
    <w:rsid w:val="55AF2564"/>
    <w:rsid w:val="55C27C52"/>
    <w:rsid w:val="55CF3158"/>
    <w:rsid w:val="55EB01FB"/>
    <w:rsid w:val="55F85406"/>
    <w:rsid w:val="56067F3E"/>
    <w:rsid w:val="560C0FD9"/>
    <w:rsid w:val="560D7D3A"/>
    <w:rsid w:val="56151E95"/>
    <w:rsid w:val="561A5670"/>
    <w:rsid w:val="561D628A"/>
    <w:rsid w:val="56211353"/>
    <w:rsid w:val="56245032"/>
    <w:rsid w:val="562C6CF8"/>
    <w:rsid w:val="562D08B4"/>
    <w:rsid w:val="5633353C"/>
    <w:rsid w:val="563B0947"/>
    <w:rsid w:val="563E3FD8"/>
    <w:rsid w:val="5654104C"/>
    <w:rsid w:val="56721755"/>
    <w:rsid w:val="567932CB"/>
    <w:rsid w:val="567E492C"/>
    <w:rsid w:val="568C1AAD"/>
    <w:rsid w:val="569F718A"/>
    <w:rsid w:val="56AD2EF2"/>
    <w:rsid w:val="56BC2E1E"/>
    <w:rsid w:val="56BF1CA5"/>
    <w:rsid w:val="56CE1D90"/>
    <w:rsid w:val="56D549EA"/>
    <w:rsid w:val="56D657F1"/>
    <w:rsid w:val="56F109D4"/>
    <w:rsid w:val="56F13B72"/>
    <w:rsid w:val="56FD58A4"/>
    <w:rsid w:val="57054EA4"/>
    <w:rsid w:val="571240F5"/>
    <w:rsid w:val="57145FDF"/>
    <w:rsid w:val="5715275F"/>
    <w:rsid w:val="572915CD"/>
    <w:rsid w:val="57393E26"/>
    <w:rsid w:val="574527A4"/>
    <w:rsid w:val="5754223B"/>
    <w:rsid w:val="57574099"/>
    <w:rsid w:val="57712C25"/>
    <w:rsid w:val="5774079E"/>
    <w:rsid w:val="577B0C5F"/>
    <w:rsid w:val="577C0B86"/>
    <w:rsid w:val="578108B2"/>
    <w:rsid w:val="57833CF3"/>
    <w:rsid w:val="578C30CE"/>
    <w:rsid w:val="57AE452C"/>
    <w:rsid w:val="57B44E06"/>
    <w:rsid w:val="57C0121C"/>
    <w:rsid w:val="57C93B64"/>
    <w:rsid w:val="57E971CF"/>
    <w:rsid w:val="57EE35B8"/>
    <w:rsid w:val="57F8318D"/>
    <w:rsid w:val="57FE5C67"/>
    <w:rsid w:val="5813469F"/>
    <w:rsid w:val="581666F5"/>
    <w:rsid w:val="582E7697"/>
    <w:rsid w:val="583D484C"/>
    <w:rsid w:val="58502331"/>
    <w:rsid w:val="58536333"/>
    <w:rsid w:val="585C6A67"/>
    <w:rsid w:val="587259C1"/>
    <w:rsid w:val="58817271"/>
    <w:rsid w:val="588909D7"/>
    <w:rsid w:val="589271C9"/>
    <w:rsid w:val="58A55203"/>
    <w:rsid w:val="58A91C56"/>
    <w:rsid w:val="58A950B8"/>
    <w:rsid w:val="58AC116F"/>
    <w:rsid w:val="58B05710"/>
    <w:rsid w:val="58B756A4"/>
    <w:rsid w:val="58BD506E"/>
    <w:rsid w:val="58C25F13"/>
    <w:rsid w:val="58CE7DE3"/>
    <w:rsid w:val="58EA0BBE"/>
    <w:rsid w:val="58FE6D94"/>
    <w:rsid w:val="59053C77"/>
    <w:rsid w:val="59225AF3"/>
    <w:rsid w:val="5929656F"/>
    <w:rsid w:val="59386B47"/>
    <w:rsid w:val="595B5146"/>
    <w:rsid w:val="595F30A4"/>
    <w:rsid w:val="59702953"/>
    <w:rsid w:val="59714E37"/>
    <w:rsid w:val="59740CBA"/>
    <w:rsid w:val="597D4F61"/>
    <w:rsid w:val="59851639"/>
    <w:rsid w:val="59876FC3"/>
    <w:rsid w:val="599E4CC5"/>
    <w:rsid w:val="59A90444"/>
    <w:rsid w:val="59AA5572"/>
    <w:rsid w:val="59C16BE2"/>
    <w:rsid w:val="59EB085B"/>
    <w:rsid w:val="59FE6A96"/>
    <w:rsid w:val="5A035C4C"/>
    <w:rsid w:val="5A044596"/>
    <w:rsid w:val="5A070E06"/>
    <w:rsid w:val="5A502BEC"/>
    <w:rsid w:val="5A865FD5"/>
    <w:rsid w:val="5A940F1E"/>
    <w:rsid w:val="5A956672"/>
    <w:rsid w:val="5AB63690"/>
    <w:rsid w:val="5AB92136"/>
    <w:rsid w:val="5AC653B5"/>
    <w:rsid w:val="5ACA664B"/>
    <w:rsid w:val="5ACD78B4"/>
    <w:rsid w:val="5ACF2E68"/>
    <w:rsid w:val="5AD657CA"/>
    <w:rsid w:val="5ADA3640"/>
    <w:rsid w:val="5AE94865"/>
    <w:rsid w:val="5AEF3981"/>
    <w:rsid w:val="5B036078"/>
    <w:rsid w:val="5B08215A"/>
    <w:rsid w:val="5B2421F3"/>
    <w:rsid w:val="5B2659AE"/>
    <w:rsid w:val="5B2C1B7C"/>
    <w:rsid w:val="5B2E0661"/>
    <w:rsid w:val="5B435A50"/>
    <w:rsid w:val="5B52149F"/>
    <w:rsid w:val="5B530097"/>
    <w:rsid w:val="5B545182"/>
    <w:rsid w:val="5B572E4E"/>
    <w:rsid w:val="5B59667D"/>
    <w:rsid w:val="5B5A66F3"/>
    <w:rsid w:val="5B6C3757"/>
    <w:rsid w:val="5B7453A1"/>
    <w:rsid w:val="5B7B7055"/>
    <w:rsid w:val="5B7D22AB"/>
    <w:rsid w:val="5B7E28DD"/>
    <w:rsid w:val="5B90081A"/>
    <w:rsid w:val="5B95543E"/>
    <w:rsid w:val="5B9F221C"/>
    <w:rsid w:val="5BB6212B"/>
    <w:rsid w:val="5BBA057F"/>
    <w:rsid w:val="5BD9384E"/>
    <w:rsid w:val="5BDC09DB"/>
    <w:rsid w:val="5BF95844"/>
    <w:rsid w:val="5BFC4634"/>
    <w:rsid w:val="5C0119E0"/>
    <w:rsid w:val="5C015209"/>
    <w:rsid w:val="5C0228CA"/>
    <w:rsid w:val="5C0A2ABC"/>
    <w:rsid w:val="5C1C0074"/>
    <w:rsid w:val="5C1F0A9E"/>
    <w:rsid w:val="5C281216"/>
    <w:rsid w:val="5C2F7D67"/>
    <w:rsid w:val="5C3F4AE0"/>
    <w:rsid w:val="5C4A638F"/>
    <w:rsid w:val="5C500532"/>
    <w:rsid w:val="5C614764"/>
    <w:rsid w:val="5C63581B"/>
    <w:rsid w:val="5C6D74BA"/>
    <w:rsid w:val="5C7D40A9"/>
    <w:rsid w:val="5C7E19EB"/>
    <w:rsid w:val="5C7E5D92"/>
    <w:rsid w:val="5C83153B"/>
    <w:rsid w:val="5C8F53FB"/>
    <w:rsid w:val="5C9C4678"/>
    <w:rsid w:val="5CA21664"/>
    <w:rsid w:val="5CB1660B"/>
    <w:rsid w:val="5CBD36B1"/>
    <w:rsid w:val="5CBE19AC"/>
    <w:rsid w:val="5CC0688B"/>
    <w:rsid w:val="5CC847F5"/>
    <w:rsid w:val="5CD20CCB"/>
    <w:rsid w:val="5CD80B65"/>
    <w:rsid w:val="5CDF59EA"/>
    <w:rsid w:val="5CE13E99"/>
    <w:rsid w:val="5CE44986"/>
    <w:rsid w:val="5CF822F7"/>
    <w:rsid w:val="5CFC37B6"/>
    <w:rsid w:val="5D125148"/>
    <w:rsid w:val="5D13161B"/>
    <w:rsid w:val="5D162011"/>
    <w:rsid w:val="5D210978"/>
    <w:rsid w:val="5D2A0CE4"/>
    <w:rsid w:val="5D2C4186"/>
    <w:rsid w:val="5D355299"/>
    <w:rsid w:val="5D3C0149"/>
    <w:rsid w:val="5D47603E"/>
    <w:rsid w:val="5D524CF7"/>
    <w:rsid w:val="5D593CC5"/>
    <w:rsid w:val="5D5F0ACE"/>
    <w:rsid w:val="5D6E7D3B"/>
    <w:rsid w:val="5D703452"/>
    <w:rsid w:val="5D715FD7"/>
    <w:rsid w:val="5D786A25"/>
    <w:rsid w:val="5D7B56CA"/>
    <w:rsid w:val="5D7F20DF"/>
    <w:rsid w:val="5D8E77C8"/>
    <w:rsid w:val="5D9D17E6"/>
    <w:rsid w:val="5DA2160B"/>
    <w:rsid w:val="5DA3150E"/>
    <w:rsid w:val="5DBE1D8B"/>
    <w:rsid w:val="5DCB1170"/>
    <w:rsid w:val="5DCD3DB0"/>
    <w:rsid w:val="5DD62C3B"/>
    <w:rsid w:val="5DEC51F8"/>
    <w:rsid w:val="5DF12418"/>
    <w:rsid w:val="5DF159CB"/>
    <w:rsid w:val="5DFC05E9"/>
    <w:rsid w:val="5DFC1E3D"/>
    <w:rsid w:val="5DFD6FA5"/>
    <w:rsid w:val="5E086406"/>
    <w:rsid w:val="5E0C46EE"/>
    <w:rsid w:val="5E245AA5"/>
    <w:rsid w:val="5E307745"/>
    <w:rsid w:val="5E340CA9"/>
    <w:rsid w:val="5E376912"/>
    <w:rsid w:val="5E3A64FD"/>
    <w:rsid w:val="5E3B3B03"/>
    <w:rsid w:val="5E400123"/>
    <w:rsid w:val="5E4542EF"/>
    <w:rsid w:val="5E4B76BE"/>
    <w:rsid w:val="5E4C6836"/>
    <w:rsid w:val="5E561A61"/>
    <w:rsid w:val="5E5A6298"/>
    <w:rsid w:val="5E6F6385"/>
    <w:rsid w:val="5E735CBF"/>
    <w:rsid w:val="5E86171D"/>
    <w:rsid w:val="5E9D1F57"/>
    <w:rsid w:val="5EAE5F59"/>
    <w:rsid w:val="5EB551F3"/>
    <w:rsid w:val="5EB64E32"/>
    <w:rsid w:val="5EDC71B9"/>
    <w:rsid w:val="5EE37F63"/>
    <w:rsid w:val="5EF623C3"/>
    <w:rsid w:val="5EF9409E"/>
    <w:rsid w:val="5F083CC0"/>
    <w:rsid w:val="5F0F1A62"/>
    <w:rsid w:val="5F21151E"/>
    <w:rsid w:val="5F233D52"/>
    <w:rsid w:val="5F336C3E"/>
    <w:rsid w:val="5F3C53D8"/>
    <w:rsid w:val="5F436271"/>
    <w:rsid w:val="5F63464C"/>
    <w:rsid w:val="5F69129B"/>
    <w:rsid w:val="5F6B4B51"/>
    <w:rsid w:val="5F6D35F6"/>
    <w:rsid w:val="5F7448D1"/>
    <w:rsid w:val="5F7768B6"/>
    <w:rsid w:val="5F826E10"/>
    <w:rsid w:val="5F8B722C"/>
    <w:rsid w:val="5F913B84"/>
    <w:rsid w:val="5F970D9F"/>
    <w:rsid w:val="5F97630D"/>
    <w:rsid w:val="5F9B0404"/>
    <w:rsid w:val="5F9B3E58"/>
    <w:rsid w:val="5F9F2760"/>
    <w:rsid w:val="5FAD3315"/>
    <w:rsid w:val="5FB71DF0"/>
    <w:rsid w:val="5FBE2CC6"/>
    <w:rsid w:val="5FC40951"/>
    <w:rsid w:val="5FCF7547"/>
    <w:rsid w:val="5FD530AA"/>
    <w:rsid w:val="5FE34043"/>
    <w:rsid w:val="5FE646D5"/>
    <w:rsid w:val="5FEF11E1"/>
    <w:rsid w:val="60007427"/>
    <w:rsid w:val="60026210"/>
    <w:rsid w:val="600460FE"/>
    <w:rsid w:val="600D04D3"/>
    <w:rsid w:val="60182C21"/>
    <w:rsid w:val="601F3127"/>
    <w:rsid w:val="602429D6"/>
    <w:rsid w:val="602B4781"/>
    <w:rsid w:val="602D6815"/>
    <w:rsid w:val="603240B8"/>
    <w:rsid w:val="60364B3D"/>
    <w:rsid w:val="603C6619"/>
    <w:rsid w:val="604C210F"/>
    <w:rsid w:val="60550EB6"/>
    <w:rsid w:val="605B3F7A"/>
    <w:rsid w:val="605D190A"/>
    <w:rsid w:val="605E22D0"/>
    <w:rsid w:val="606F6496"/>
    <w:rsid w:val="607728DC"/>
    <w:rsid w:val="607D525C"/>
    <w:rsid w:val="60851ECF"/>
    <w:rsid w:val="609C1A8F"/>
    <w:rsid w:val="60A0128F"/>
    <w:rsid w:val="60AB37BB"/>
    <w:rsid w:val="60AB68BD"/>
    <w:rsid w:val="60B17BAA"/>
    <w:rsid w:val="60B227AD"/>
    <w:rsid w:val="60B907A8"/>
    <w:rsid w:val="60BD0889"/>
    <w:rsid w:val="60D07130"/>
    <w:rsid w:val="60DC53C1"/>
    <w:rsid w:val="60F43468"/>
    <w:rsid w:val="60F57C26"/>
    <w:rsid w:val="60F84456"/>
    <w:rsid w:val="60FD47DE"/>
    <w:rsid w:val="60FF60B7"/>
    <w:rsid w:val="61067FA4"/>
    <w:rsid w:val="611A4C98"/>
    <w:rsid w:val="612E4564"/>
    <w:rsid w:val="61316AEE"/>
    <w:rsid w:val="61327A8E"/>
    <w:rsid w:val="614059EB"/>
    <w:rsid w:val="614E5DA2"/>
    <w:rsid w:val="615B5AD4"/>
    <w:rsid w:val="615E3314"/>
    <w:rsid w:val="615E47DD"/>
    <w:rsid w:val="616550F8"/>
    <w:rsid w:val="61657BB6"/>
    <w:rsid w:val="617116E0"/>
    <w:rsid w:val="618075E4"/>
    <w:rsid w:val="61857E15"/>
    <w:rsid w:val="61867117"/>
    <w:rsid w:val="6194761B"/>
    <w:rsid w:val="619F0AEC"/>
    <w:rsid w:val="61B14227"/>
    <w:rsid w:val="61B3190F"/>
    <w:rsid w:val="61B979B2"/>
    <w:rsid w:val="61CF5CCE"/>
    <w:rsid w:val="61D503B4"/>
    <w:rsid w:val="61E62CA6"/>
    <w:rsid w:val="61E82B33"/>
    <w:rsid w:val="61F03779"/>
    <w:rsid w:val="623A5633"/>
    <w:rsid w:val="624361C4"/>
    <w:rsid w:val="624C2A36"/>
    <w:rsid w:val="62522097"/>
    <w:rsid w:val="625240E9"/>
    <w:rsid w:val="626E233F"/>
    <w:rsid w:val="62744879"/>
    <w:rsid w:val="628C0963"/>
    <w:rsid w:val="628F768A"/>
    <w:rsid w:val="62976A1E"/>
    <w:rsid w:val="62AF1EB7"/>
    <w:rsid w:val="62D2147C"/>
    <w:rsid w:val="62D827D2"/>
    <w:rsid w:val="62E83F47"/>
    <w:rsid w:val="62FD3C35"/>
    <w:rsid w:val="62FD7532"/>
    <w:rsid w:val="63003680"/>
    <w:rsid w:val="63102A26"/>
    <w:rsid w:val="63117467"/>
    <w:rsid w:val="63293132"/>
    <w:rsid w:val="632A3F06"/>
    <w:rsid w:val="632F26C1"/>
    <w:rsid w:val="633A3252"/>
    <w:rsid w:val="633D3259"/>
    <w:rsid w:val="63444F77"/>
    <w:rsid w:val="634A7000"/>
    <w:rsid w:val="635A6CC2"/>
    <w:rsid w:val="63636FDF"/>
    <w:rsid w:val="63662C51"/>
    <w:rsid w:val="63773D9E"/>
    <w:rsid w:val="637749FF"/>
    <w:rsid w:val="63A373AA"/>
    <w:rsid w:val="63AE3C45"/>
    <w:rsid w:val="63B54144"/>
    <w:rsid w:val="63B65DA3"/>
    <w:rsid w:val="63C307D8"/>
    <w:rsid w:val="63D662C8"/>
    <w:rsid w:val="63E3215B"/>
    <w:rsid w:val="63E73429"/>
    <w:rsid w:val="63F12FAE"/>
    <w:rsid w:val="63F51B0C"/>
    <w:rsid w:val="63F967D4"/>
    <w:rsid w:val="6409077E"/>
    <w:rsid w:val="64335F9E"/>
    <w:rsid w:val="644E7095"/>
    <w:rsid w:val="644F2DF6"/>
    <w:rsid w:val="6464489E"/>
    <w:rsid w:val="64716CD2"/>
    <w:rsid w:val="648B13A0"/>
    <w:rsid w:val="648C491E"/>
    <w:rsid w:val="6494674C"/>
    <w:rsid w:val="649C4FEA"/>
    <w:rsid w:val="64AB01ED"/>
    <w:rsid w:val="64AC7EB8"/>
    <w:rsid w:val="64BF6BD3"/>
    <w:rsid w:val="64CD2F11"/>
    <w:rsid w:val="64D423B9"/>
    <w:rsid w:val="64E51FCC"/>
    <w:rsid w:val="64E52B88"/>
    <w:rsid w:val="64E858E8"/>
    <w:rsid w:val="650B4D1E"/>
    <w:rsid w:val="650F5015"/>
    <w:rsid w:val="651361D0"/>
    <w:rsid w:val="65175AC7"/>
    <w:rsid w:val="65197923"/>
    <w:rsid w:val="651A1272"/>
    <w:rsid w:val="65413532"/>
    <w:rsid w:val="654D64A2"/>
    <w:rsid w:val="654E06D7"/>
    <w:rsid w:val="6556229D"/>
    <w:rsid w:val="65672E34"/>
    <w:rsid w:val="657D3F53"/>
    <w:rsid w:val="6582451E"/>
    <w:rsid w:val="65827EC7"/>
    <w:rsid w:val="65972A40"/>
    <w:rsid w:val="659D32C3"/>
    <w:rsid w:val="65A6295D"/>
    <w:rsid w:val="65B8365C"/>
    <w:rsid w:val="65C87C01"/>
    <w:rsid w:val="65CF376E"/>
    <w:rsid w:val="65DA1C91"/>
    <w:rsid w:val="65DA383E"/>
    <w:rsid w:val="65E369D4"/>
    <w:rsid w:val="65FA4A3F"/>
    <w:rsid w:val="66094C66"/>
    <w:rsid w:val="662174CE"/>
    <w:rsid w:val="662521BB"/>
    <w:rsid w:val="66367D5A"/>
    <w:rsid w:val="66393371"/>
    <w:rsid w:val="663D4F4A"/>
    <w:rsid w:val="6651716C"/>
    <w:rsid w:val="66532E71"/>
    <w:rsid w:val="66543C05"/>
    <w:rsid w:val="666052EA"/>
    <w:rsid w:val="66722682"/>
    <w:rsid w:val="66842AB7"/>
    <w:rsid w:val="669D70CD"/>
    <w:rsid w:val="66B07271"/>
    <w:rsid w:val="66B73A9B"/>
    <w:rsid w:val="66E03A96"/>
    <w:rsid w:val="67060D4F"/>
    <w:rsid w:val="670928F8"/>
    <w:rsid w:val="671452CC"/>
    <w:rsid w:val="671B22A4"/>
    <w:rsid w:val="672425C1"/>
    <w:rsid w:val="67283DD1"/>
    <w:rsid w:val="67445DA6"/>
    <w:rsid w:val="67514CBD"/>
    <w:rsid w:val="6753476A"/>
    <w:rsid w:val="675666D4"/>
    <w:rsid w:val="675F474F"/>
    <w:rsid w:val="67671221"/>
    <w:rsid w:val="676C64CA"/>
    <w:rsid w:val="67766EEE"/>
    <w:rsid w:val="67A1746F"/>
    <w:rsid w:val="67AF5C10"/>
    <w:rsid w:val="67C5270C"/>
    <w:rsid w:val="67C82D69"/>
    <w:rsid w:val="67F0478D"/>
    <w:rsid w:val="681F7AB8"/>
    <w:rsid w:val="68272088"/>
    <w:rsid w:val="68344208"/>
    <w:rsid w:val="683F38A9"/>
    <w:rsid w:val="68602F2A"/>
    <w:rsid w:val="68613FE2"/>
    <w:rsid w:val="686700CF"/>
    <w:rsid w:val="686D6FAD"/>
    <w:rsid w:val="68823843"/>
    <w:rsid w:val="689049EA"/>
    <w:rsid w:val="689B3C8C"/>
    <w:rsid w:val="689E04E1"/>
    <w:rsid w:val="68A061F5"/>
    <w:rsid w:val="68AA5265"/>
    <w:rsid w:val="68AC3F96"/>
    <w:rsid w:val="68B12887"/>
    <w:rsid w:val="68B17975"/>
    <w:rsid w:val="68B96EDC"/>
    <w:rsid w:val="68C7500C"/>
    <w:rsid w:val="68C85342"/>
    <w:rsid w:val="68C85AC0"/>
    <w:rsid w:val="68D81EAF"/>
    <w:rsid w:val="68E931F1"/>
    <w:rsid w:val="68EA26FE"/>
    <w:rsid w:val="68EB1C11"/>
    <w:rsid w:val="68EB3A4B"/>
    <w:rsid w:val="68F6755D"/>
    <w:rsid w:val="68FA7505"/>
    <w:rsid w:val="68FE4497"/>
    <w:rsid w:val="690779A9"/>
    <w:rsid w:val="691349CC"/>
    <w:rsid w:val="692D2748"/>
    <w:rsid w:val="692E5EEF"/>
    <w:rsid w:val="69496087"/>
    <w:rsid w:val="695454A8"/>
    <w:rsid w:val="69647F72"/>
    <w:rsid w:val="696802AA"/>
    <w:rsid w:val="69731E93"/>
    <w:rsid w:val="697652A0"/>
    <w:rsid w:val="69880B76"/>
    <w:rsid w:val="69940F83"/>
    <w:rsid w:val="699B39C1"/>
    <w:rsid w:val="699B53D0"/>
    <w:rsid w:val="69A65160"/>
    <w:rsid w:val="69CA0AEF"/>
    <w:rsid w:val="69E16FF0"/>
    <w:rsid w:val="69F31AF9"/>
    <w:rsid w:val="69F829A9"/>
    <w:rsid w:val="6A066278"/>
    <w:rsid w:val="6A0930EE"/>
    <w:rsid w:val="6A0F61E5"/>
    <w:rsid w:val="6A124933"/>
    <w:rsid w:val="6A1762E2"/>
    <w:rsid w:val="6A194EF2"/>
    <w:rsid w:val="6A21427B"/>
    <w:rsid w:val="6A2602EF"/>
    <w:rsid w:val="6A305C55"/>
    <w:rsid w:val="6A321CB0"/>
    <w:rsid w:val="6A391C9C"/>
    <w:rsid w:val="6A567E6F"/>
    <w:rsid w:val="6A5B40D1"/>
    <w:rsid w:val="6A621196"/>
    <w:rsid w:val="6A6F5510"/>
    <w:rsid w:val="6A8233A9"/>
    <w:rsid w:val="6A963472"/>
    <w:rsid w:val="6AAE2D91"/>
    <w:rsid w:val="6ABF28BB"/>
    <w:rsid w:val="6AC7767B"/>
    <w:rsid w:val="6ADA5CD4"/>
    <w:rsid w:val="6ADB6922"/>
    <w:rsid w:val="6ADD4C90"/>
    <w:rsid w:val="6AED5B2B"/>
    <w:rsid w:val="6AF31311"/>
    <w:rsid w:val="6B032791"/>
    <w:rsid w:val="6B103D28"/>
    <w:rsid w:val="6B175D43"/>
    <w:rsid w:val="6B365DD3"/>
    <w:rsid w:val="6B3A3A92"/>
    <w:rsid w:val="6B3B7F65"/>
    <w:rsid w:val="6B3F5246"/>
    <w:rsid w:val="6B4639D3"/>
    <w:rsid w:val="6B4675AE"/>
    <w:rsid w:val="6B500ECE"/>
    <w:rsid w:val="6B50271D"/>
    <w:rsid w:val="6B546CF4"/>
    <w:rsid w:val="6B585BF4"/>
    <w:rsid w:val="6B59463E"/>
    <w:rsid w:val="6B602786"/>
    <w:rsid w:val="6B620204"/>
    <w:rsid w:val="6B834D69"/>
    <w:rsid w:val="6B9760DF"/>
    <w:rsid w:val="6B981F25"/>
    <w:rsid w:val="6BA167A8"/>
    <w:rsid w:val="6BA72598"/>
    <w:rsid w:val="6BA732BB"/>
    <w:rsid w:val="6BB37230"/>
    <w:rsid w:val="6BBC234D"/>
    <w:rsid w:val="6BC905D2"/>
    <w:rsid w:val="6BC90C5F"/>
    <w:rsid w:val="6BE611E1"/>
    <w:rsid w:val="6BF01A3A"/>
    <w:rsid w:val="6C0555BD"/>
    <w:rsid w:val="6C0B3153"/>
    <w:rsid w:val="6C190A5C"/>
    <w:rsid w:val="6C296622"/>
    <w:rsid w:val="6C2B7EB1"/>
    <w:rsid w:val="6C6F7EFB"/>
    <w:rsid w:val="6C725098"/>
    <w:rsid w:val="6C881F51"/>
    <w:rsid w:val="6C8F4EC1"/>
    <w:rsid w:val="6CA440B9"/>
    <w:rsid w:val="6CB47385"/>
    <w:rsid w:val="6CCD02CE"/>
    <w:rsid w:val="6CD0677E"/>
    <w:rsid w:val="6CDA3C77"/>
    <w:rsid w:val="6CE12D5C"/>
    <w:rsid w:val="6CED2D76"/>
    <w:rsid w:val="6CED3DA4"/>
    <w:rsid w:val="6CEF42DB"/>
    <w:rsid w:val="6CF622F6"/>
    <w:rsid w:val="6D044251"/>
    <w:rsid w:val="6D076F35"/>
    <w:rsid w:val="6D091328"/>
    <w:rsid w:val="6D0B76D7"/>
    <w:rsid w:val="6D0F3EE6"/>
    <w:rsid w:val="6D183B2D"/>
    <w:rsid w:val="6D27582E"/>
    <w:rsid w:val="6D3D10B9"/>
    <w:rsid w:val="6D4A33E2"/>
    <w:rsid w:val="6D4F6530"/>
    <w:rsid w:val="6D515F14"/>
    <w:rsid w:val="6D524902"/>
    <w:rsid w:val="6D552358"/>
    <w:rsid w:val="6D613734"/>
    <w:rsid w:val="6D6525CE"/>
    <w:rsid w:val="6D785DB4"/>
    <w:rsid w:val="6D7B2B5D"/>
    <w:rsid w:val="6D7E6C07"/>
    <w:rsid w:val="6D8629D2"/>
    <w:rsid w:val="6D882D37"/>
    <w:rsid w:val="6D927C5A"/>
    <w:rsid w:val="6D974394"/>
    <w:rsid w:val="6D9C4604"/>
    <w:rsid w:val="6DAA0E03"/>
    <w:rsid w:val="6DBB0FDA"/>
    <w:rsid w:val="6DBE1BA8"/>
    <w:rsid w:val="6DC93E49"/>
    <w:rsid w:val="6DCE151E"/>
    <w:rsid w:val="6DE56055"/>
    <w:rsid w:val="6DF42FDC"/>
    <w:rsid w:val="6E0B264D"/>
    <w:rsid w:val="6E0F2FE2"/>
    <w:rsid w:val="6E1005DD"/>
    <w:rsid w:val="6E1012EB"/>
    <w:rsid w:val="6E101A21"/>
    <w:rsid w:val="6E1B6519"/>
    <w:rsid w:val="6E334950"/>
    <w:rsid w:val="6E505971"/>
    <w:rsid w:val="6E536501"/>
    <w:rsid w:val="6E59616B"/>
    <w:rsid w:val="6E5A7C97"/>
    <w:rsid w:val="6E5B47F4"/>
    <w:rsid w:val="6E621634"/>
    <w:rsid w:val="6E62480A"/>
    <w:rsid w:val="6E663721"/>
    <w:rsid w:val="6E67579F"/>
    <w:rsid w:val="6E721EAC"/>
    <w:rsid w:val="6E7674D4"/>
    <w:rsid w:val="6E815DD0"/>
    <w:rsid w:val="6E825430"/>
    <w:rsid w:val="6E980B45"/>
    <w:rsid w:val="6EA70910"/>
    <w:rsid w:val="6EB108AA"/>
    <w:rsid w:val="6EB308AF"/>
    <w:rsid w:val="6EB77811"/>
    <w:rsid w:val="6EB9066F"/>
    <w:rsid w:val="6ECF7559"/>
    <w:rsid w:val="6EDC5AC6"/>
    <w:rsid w:val="6EE8181B"/>
    <w:rsid w:val="6EE84C1A"/>
    <w:rsid w:val="6EE86009"/>
    <w:rsid w:val="6EEE2BE7"/>
    <w:rsid w:val="6EF67CB2"/>
    <w:rsid w:val="6EFB74E7"/>
    <w:rsid w:val="6F0D7231"/>
    <w:rsid w:val="6F100504"/>
    <w:rsid w:val="6F1D6602"/>
    <w:rsid w:val="6F1E1D51"/>
    <w:rsid w:val="6F2248AA"/>
    <w:rsid w:val="6F247DFA"/>
    <w:rsid w:val="6F30170C"/>
    <w:rsid w:val="6F340A6C"/>
    <w:rsid w:val="6F3B0CE9"/>
    <w:rsid w:val="6F492D19"/>
    <w:rsid w:val="6F4A062F"/>
    <w:rsid w:val="6F5B5342"/>
    <w:rsid w:val="6F6D27EC"/>
    <w:rsid w:val="6F6F3929"/>
    <w:rsid w:val="6F7E2EDF"/>
    <w:rsid w:val="6F9322F3"/>
    <w:rsid w:val="6F954A20"/>
    <w:rsid w:val="6F9E3171"/>
    <w:rsid w:val="6F9F5240"/>
    <w:rsid w:val="6FBA7ADE"/>
    <w:rsid w:val="6FE2264A"/>
    <w:rsid w:val="6FF87C1C"/>
    <w:rsid w:val="7007646B"/>
    <w:rsid w:val="701843B4"/>
    <w:rsid w:val="701A629A"/>
    <w:rsid w:val="702C104C"/>
    <w:rsid w:val="702D3A00"/>
    <w:rsid w:val="70330B2C"/>
    <w:rsid w:val="705734C0"/>
    <w:rsid w:val="706051C6"/>
    <w:rsid w:val="70621600"/>
    <w:rsid w:val="70685C36"/>
    <w:rsid w:val="706E3C47"/>
    <w:rsid w:val="70735FE3"/>
    <w:rsid w:val="7082677A"/>
    <w:rsid w:val="708C2D25"/>
    <w:rsid w:val="709A242E"/>
    <w:rsid w:val="709C49C0"/>
    <w:rsid w:val="70B65C2A"/>
    <w:rsid w:val="70B75AB0"/>
    <w:rsid w:val="70CA7E99"/>
    <w:rsid w:val="70D2591F"/>
    <w:rsid w:val="70DF3DDB"/>
    <w:rsid w:val="70F91C7B"/>
    <w:rsid w:val="71024420"/>
    <w:rsid w:val="71076745"/>
    <w:rsid w:val="7109321F"/>
    <w:rsid w:val="712154A0"/>
    <w:rsid w:val="712D4F6E"/>
    <w:rsid w:val="7132503E"/>
    <w:rsid w:val="71466788"/>
    <w:rsid w:val="714F03E2"/>
    <w:rsid w:val="71516F20"/>
    <w:rsid w:val="7152182A"/>
    <w:rsid w:val="71563BB6"/>
    <w:rsid w:val="7157420B"/>
    <w:rsid w:val="71685FDA"/>
    <w:rsid w:val="71765CD1"/>
    <w:rsid w:val="7189055E"/>
    <w:rsid w:val="71A55381"/>
    <w:rsid w:val="71A84951"/>
    <w:rsid w:val="71B171C4"/>
    <w:rsid w:val="71BB4B3C"/>
    <w:rsid w:val="71C07EF3"/>
    <w:rsid w:val="71D856B5"/>
    <w:rsid w:val="71DC6FF7"/>
    <w:rsid w:val="71E44909"/>
    <w:rsid w:val="71F61811"/>
    <w:rsid w:val="72122DB8"/>
    <w:rsid w:val="722E26FE"/>
    <w:rsid w:val="722E3322"/>
    <w:rsid w:val="722E562B"/>
    <w:rsid w:val="723558DC"/>
    <w:rsid w:val="72386E42"/>
    <w:rsid w:val="72403170"/>
    <w:rsid w:val="724315BD"/>
    <w:rsid w:val="72441519"/>
    <w:rsid w:val="725877D6"/>
    <w:rsid w:val="727A7714"/>
    <w:rsid w:val="727F3B4C"/>
    <w:rsid w:val="72936F73"/>
    <w:rsid w:val="729B305F"/>
    <w:rsid w:val="72A56DB6"/>
    <w:rsid w:val="72AA307C"/>
    <w:rsid w:val="72B1773E"/>
    <w:rsid w:val="72B27D38"/>
    <w:rsid w:val="72BB2024"/>
    <w:rsid w:val="72C900D7"/>
    <w:rsid w:val="72D02315"/>
    <w:rsid w:val="72DD35A7"/>
    <w:rsid w:val="72E3094A"/>
    <w:rsid w:val="72ED5556"/>
    <w:rsid w:val="7309331C"/>
    <w:rsid w:val="730D1483"/>
    <w:rsid w:val="731164AB"/>
    <w:rsid w:val="73155F1C"/>
    <w:rsid w:val="731B6C86"/>
    <w:rsid w:val="732E0AD2"/>
    <w:rsid w:val="73312F22"/>
    <w:rsid w:val="733F18C5"/>
    <w:rsid w:val="7345067C"/>
    <w:rsid w:val="7387238E"/>
    <w:rsid w:val="73923FBC"/>
    <w:rsid w:val="7398190E"/>
    <w:rsid w:val="73A932F3"/>
    <w:rsid w:val="73AF2C77"/>
    <w:rsid w:val="73B102BD"/>
    <w:rsid w:val="73B13739"/>
    <w:rsid w:val="73B82AEB"/>
    <w:rsid w:val="73C64A3D"/>
    <w:rsid w:val="73D119C6"/>
    <w:rsid w:val="73DA6055"/>
    <w:rsid w:val="73E0093B"/>
    <w:rsid w:val="73EC0F7B"/>
    <w:rsid w:val="73ED6972"/>
    <w:rsid w:val="73FA18B7"/>
    <w:rsid w:val="73FE3523"/>
    <w:rsid w:val="74175846"/>
    <w:rsid w:val="741E2EE8"/>
    <w:rsid w:val="742B35B2"/>
    <w:rsid w:val="74333047"/>
    <w:rsid w:val="74357C13"/>
    <w:rsid w:val="743D74D7"/>
    <w:rsid w:val="743F21C6"/>
    <w:rsid w:val="744352EF"/>
    <w:rsid w:val="7469335F"/>
    <w:rsid w:val="74864A14"/>
    <w:rsid w:val="74877008"/>
    <w:rsid w:val="74883571"/>
    <w:rsid w:val="749070B4"/>
    <w:rsid w:val="749942E0"/>
    <w:rsid w:val="749B6C8E"/>
    <w:rsid w:val="749C7B97"/>
    <w:rsid w:val="74B353A3"/>
    <w:rsid w:val="74D33997"/>
    <w:rsid w:val="74DF7E36"/>
    <w:rsid w:val="74E56042"/>
    <w:rsid w:val="74EC4092"/>
    <w:rsid w:val="74F67DD0"/>
    <w:rsid w:val="750C3051"/>
    <w:rsid w:val="75113286"/>
    <w:rsid w:val="751203E9"/>
    <w:rsid w:val="7512352C"/>
    <w:rsid w:val="75397C71"/>
    <w:rsid w:val="753E7873"/>
    <w:rsid w:val="75464BD0"/>
    <w:rsid w:val="75637562"/>
    <w:rsid w:val="75683004"/>
    <w:rsid w:val="758D4B5D"/>
    <w:rsid w:val="75915EE3"/>
    <w:rsid w:val="75956047"/>
    <w:rsid w:val="75AE7343"/>
    <w:rsid w:val="75B25DC2"/>
    <w:rsid w:val="75B31E42"/>
    <w:rsid w:val="75C37529"/>
    <w:rsid w:val="75C760DE"/>
    <w:rsid w:val="75CB4527"/>
    <w:rsid w:val="75DC22CB"/>
    <w:rsid w:val="75DE2CA6"/>
    <w:rsid w:val="75E00523"/>
    <w:rsid w:val="75E72075"/>
    <w:rsid w:val="75EB105A"/>
    <w:rsid w:val="75F91D10"/>
    <w:rsid w:val="75FC053E"/>
    <w:rsid w:val="7608281C"/>
    <w:rsid w:val="760C7F66"/>
    <w:rsid w:val="761E1C23"/>
    <w:rsid w:val="76242CF7"/>
    <w:rsid w:val="762F0D01"/>
    <w:rsid w:val="763B522C"/>
    <w:rsid w:val="764533C9"/>
    <w:rsid w:val="76496374"/>
    <w:rsid w:val="765A1A66"/>
    <w:rsid w:val="765C34C3"/>
    <w:rsid w:val="765E375D"/>
    <w:rsid w:val="76671D65"/>
    <w:rsid w:val="76763F80"/>
    <w:rsid w:val="76892ED4"/>
    <w:rsid w:val="769A7998"/>
    <w:rsid w:val="76D22274"/>
    <w:rsid w:val="76D6251B"/>
    <w:rsid w:val="76D700E7"/>
    <w:rsid w:val="76E870D8"/>
    <w:rsid w:val="77101A98"/>
    <w:rsid w:val="77157993"/>
    <w:rsid w:val="77194241"/>
    <w:rsid w:val="771F34AD"/>
    <w:rsid w:val="772A14B9"/>
    <w:rsid w:val="77322CBB"/>
    <w:rsid w:val="77391226"/>
    <w:rsid w:val="773F231A"/>
    <w:rsid w:val="774332C0"/>
    <w:rsid w:val="7746635E"/>
    <w:rsid w:val="77523C40"/>
    <w:rsid w:val="77571345"/>
    <w:rsid w:val="77633D95"/>
    <w:rsid w:val="77634880"/>
    <w:rsid w:val="7768486D"/>
    <w:rsid w:val="77926ED1"/>
    <w:rsid w:val="77B6669C"/>
    <w:rsid w:val="77B95387"/>
    <w:rsid w:val="77BC0FB7"/>
    <w:rsid w:val="77C020BA"/>
    <w:rsid w:val="77C620EF"/>
    <w:rsid w:val="77D17E3A"/>
    <w:rsid w:val="77DC1245"/>
    <w:rsid w:val="77E4174A"/>
    <w:rsid w:val="77EA0281"/>
    <w:rsid w:val="77EC0B34"/>
    <w:rsid w:val="77ED0E9A"/>
    <w:rsid w:val="77ED2071"/>
    <w:rsid w:val="77EE5085"/>
    <w:rsid w:val="77F2196A"/>
    <w:rsid w:val="77FB64F4"/>
    <w:rsid w:val="77FE279E"/>
    <w:rsid w:val="780B4C6B"/>
    <w:rsid w:val="78182775"/>
    <w:rsid w:val="782741AD"/>
    <w:rsid w:val="7828464D"/>
    <w:rsid w:val="78384F35"/>
    <w:rsid w:val="783B4D7C"/>
    <w:rsid w:val="785C2CBD"/>
    <w:rsid w:val="787442A9"/>
    <w:rsid w:val="78833517"/>
    <w:rsid w:val="78895568"/>
    <w:rsid w:val="78934D44"/>
    <w:rsid w:val="78983DC6"/>
    <w:rsid w:val="78AB10B2"/>
    <w:rsid w:val="78B113D3"/>
    <w:rsid w:val="78B404F9"/>
    <w:rsid w:val="78B73EE0"/>
    <w:rsid w:val="78B96DA5"/>
    <w:rsid w:val="78C1207F"/>
    <w:rsid w:val="78CD4C1B"/>
    <w:rsid w:val="78D523B8"/>
    <w:rsid w:val="78EA6C84"/>
    <w:rsid w:val="78F40F4F"/>
    <w:rsid w:val="78F86171"/>
    <w:rsid w:val="79132513"/>
    <w:rsid w:val="79201BCA"/>
    <w:rsid w:val="79240609"/>
    <w:rsid w:val="792E4D59"/>
    <w:rsid w:val="79392551"/>
    <w:rsid w:val="79413EBF"/>
    <w:rsid w:val="794A1C13"/>
    <w:rsid w:val="79555A44"/>
    <w:rsid w:val="796F77A3"/>
    <w:rsid w:val="7976022A"/>
    <w:rsid w:val="7981588A"/>
    <w:rsid w:val="798C4768"/>
    <w:rsid w:val="799648C1"/>
    <w:rsid w:val="79AB5C83"/>
    <w:rsid w:val="79B84737"/>
    <w:rsid w:val="79D367C3"/>
    <w:rsid w:val="79D87B70"/>
    <w:rsid w:val="7A0151DA"/>
    <w:rsid w:val="7A0575C7"/>
    <w:rsid w:val="7A140967"/>
    <w:rsid w:val="7A2A7B79"/>
    <w:rsid w:val="7A3E6E40"/>
    <w:rsid w:val="7A446B6B"/>
    <w:rsid w:val="7A4D1D06"/>
    <w:rsid w:val="7A5E2E33"/>
    <w:rsid w:val="7A6E5A0F"/>
    <w:rsid w:val="7A817732"/>
    <w:rsid w:val="7A8D6614"/>
    <w:rsid w:val="7AA458C6"/>
    <w:rsid w:val="7AA95018"/>
    <w:rsid w:val="7AAE1F2F"/>
    <w:rsid w:val="7AC05447"/>
    <w:rsid w:val="7AC45B22"/>
    <w:rsid w:val="7AC911D7"/>
    <w:rsid w:val="7ACB406E"/>
    <w:rsid w:val="7AD82B09"/>
    <w:rsid w:val="7ADE32E1"/>
    <w:rsid w:val="7AE7788D"/>
    <w:rsid w:val="7AEE326B"/>
    <w:rsid w:val="7AF255AE"/>
    <w:rsid w:val="7B062C8D"/>
    <w:rsid w:val="7B090978"/>
    <w:rsid w:val="7B1834EB"/>
    <w:rsid w:val="7B1900E6"/>
    <w:rsid w:val="7B1B4119"/>
    <w:rsid w:val="7B29339D"/>
    <w:rsid w:val="7B5B40C3"/>
    <w:rsid w:val="7B6B21BD"/>
    <w:rsid w:val="7B7937DA"/>
    <w:rsid w:val="7B7A46B0"/>
    <w:rsid w:val="7B940ED7"/>
    <w:rsid w:val="7BA36789"/>
    <w:rsid w:val="7BC32994"/>
    <w:rsid w:val="7BCB7E4C"/>
    <w:rsid w:val="7BCD5AF1"/>
    <w:rsid w:val="7BD26DF7"/>
    <w:rsid w:val="7BD61F2F"/>
    <w:rsid w:val="7BE21ED5"/>
    <w:rsid w:val="7BE36B8D"/>
    <w:rsid w:val="7BEB1C5A"/>
    <w:rsid w:val="7BF5477F"/>
    <w:rsid w:val="7C000471"/>
    <w:rsid w:val="7C021EE7"/>
    <w:rsid w:val="7C03030A"/>
    <w:rsid w:val="7C04284B"/>
    <w:rsid w:val="7C1539B6"/>
    <w:rsid w:val="7C172FA2"/>
    <w:rsid w:val="7C173EE4"/>
    <w:rsid w:val="7C193E6E"/>
    <w:rsid w:val="7C455A49"/>
    <w:rsid w:val="7C4F08CA"/>
    <w:rsid w:val="7C596679"/>
    <w:rsid w:val="7C601569"/>
    <w:rsid w:val="7C617586"/>
    <w:rsid w:val="7C653172"/>
    <w:rsid w:val="7C685A77"/>
    <w:rsid w:val="7C7F0310"/>
    <w:rsid w:val="7C825646"/>
    <w:rsid w:val="7C915ADC"/>
    <w:rsid w:val="7C926022"/>
    <w:rsid w:val="7C951D0A"/>
    <w:rsid w:val="7C9E03BD"/>
    <w:rsid w:val="7CAB01E7"/>
    <w:rsid w:val="7CB20A8A"/>
    <w:rsid w:val="7CBE650D"/>
    <w:rsid w:val="7CCC79F7"/>
    <w:rsid w:val="7CCF4557"/>
    <w:rsid w:val="7CD83AA1"/>
    <w:rsid w:val="7CE544CA"/>
    <w:rsid w:val="7CEB7D4F"/>
    <w:rsid w:val="7CF15232"/>
    <w:rsid w:val="7D0F09C0"/>
    <w:rsid w:val="7D120840"/>
    <w:rsid w:val="7D215F82"/>
    <w:rsid w:val="7D2752D7"/>
    <w:rsid w:val="7D2C13D5"/>
    <w:rsid w:val="7D362492"/>
    <w:rsid w:val="7D362BDF"/>
    <w:rsid w:val="7D3C6638"/>
    <w:rsid w:val="7D524799"/>
    <w:rsid w:val="7D5363A4"/>
    <w:rsid w:val="7D756288"/>
    <w:rsid w:val="7D8A201E"/>
    <w:rsid w:val="7D8F6DDA"/>
    <w:rsid w:val="7D900909"/>
    <w:rsid w:val="7D911D90"/>
    <w:rsid w:val="7D91533E"/>
    <w:rsid w:val="7D9F666E"/>
    <w:rsid w:val="7DA06275"/>
    <w:rsid w:val="7DB61048"/>
    <w:rsid w:val="7DC1632D"/>
    <w:rsid w:val="7DD43D7F"/>
    <w:rsid w:val="7DD81754"/>
    <w:rsid w:val="7DDC011D"/>
    <w:rsid w:val="7DEE235F"/>
    <w:rsid w:val="7E0225C5"/>
    <w:rsid w:val="7E040348"/>
    <w:rsid w:val="7E071ECD"/>
    <w:rsid w:val="7E1904EE"/>
    <w:rsid w:val="7E347E05"/>
    <w:rsid w:val="7E3B0949"/>
    <w:rsid w:val="7E3C205A"/>
    <w:rsid w:val="7E435539"/>
    <w:rsid w:val="7E673BF1"/>
    <w:rsid w:val="7E7114C5"/>
    <w:rsid w:val="7E7517A6"/>
    <w:rsid w:val="7E7834BA"/>
    <w:rsid w:val="7E7947FF"/>
    <w:rsid w:val="7E800D64"/>
    <w:rsid w:val="7E823D82"/>
    <w:rsid w:val="7E84361B"/>
    <w:rsid w:val="7E94463E"/>
    <w:rsid w:val="7E9B6AB6"/>
    <w:rsid w:val="7EA86155"/>
    <w:rsid w:val="7EA908F3"/>
    <w:rsid w:val="7EA96D70"/>
    <w:rsid w:val="7EAC79FC"/>
    <w:rsid w:val="7EC04D8A"/>
    <w:rsid w:val="7EDC4D8E"/>
    <w:rsid w:val="7EEA6796"/>
    <w:rsid w:val="7EEB1B48"/>
    <w:rsid w:val="7EF73C31"/>
    <w:rsid w:val="7EFC4A45"/>
    <w:rsid w:val="7F045B94"/>
    <w:rsid w:val="7F114B88"/>
    <w:rsid w:val="7F194381"/>
    <w:rsid w:val="7F1D5E5F"/>
    <w:rsid w:val="7F2341F7"/>
    <w:rsid w:val="7F240877"/>
    <w:rsid w:val="7F270CFA"/>
    <w:rsid w:val="7F2D7BB6"/>
    <w:rsid w:val="7F3A663A"/>
    <w:rsid w:val="7F3B5EE0"/>
    <w:rsid w:val="7F74648B"/>
    <w:rsid w:val="7F871635"/>
    <w:rsid w:val="7F91335C"/>
    <w:rsid w:val="7F953328"/>
    <w:rsid w:val="7F96261B"/>
    <w:rsid w:val="7FA42627"/>
    <w:rsid w:val="7FAB07BC"/>
    <w:rsid w:val="7FDB510E"/>
    <w:rsid w:val="7FDE5932"/>
    <w:rsid w:val="7FE03B29"/>
    <w:rsid w:val="7FEC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numPr>
        <w:ilvl w:val="2"/>
        <w:numId w:val="1"/>
      </w:numPr>
      <w:spacing w:before="100" w:after="100"/>
      <w:ind w:firstLineChars="0"/>
      <w:outlineLvl w:val="2"/>
    </w:pPr>
    <w:rPr>
      <w:rFonts w:eastAsia="楷体"/>
      <w:b/>
      <w:bCs/>
      <w:kern w:val="0"/>
      <w:sz w:val="28"/>
      <w:szCs w:val="32"/>
    </w:rPr>
  </w:style>
  <w:style w:type="paragraph" w:styleId="6">
    <w:name w:val="heading 4"/>
    <w:basedOn w:val="1"/>
    <w:next w:val="1"/>
    <w:qFormat/>
    <w:uiPriority w:val="0"/>
    <w:pPr>
      <w:keepNext/>
      <w:keepLines/>
      <w:numPr>
        <w:ilvl w:val="3"/>
        <w:numId w:val="1"/>
      </w:numPr>
      <w:ind w:firstLineChars="0"/>
      <w:outlineLvl w:val="3"/>
    </w:pPr>
    <w:rPr>
      <w:b/>
      <w:bCs/>
      <w:kern w:val="0"/>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报告书正文"/>
    <w:basedOn w:val="1"/>
    <w:next w:val="1"/>
    <w:qFormat/>
    <w:uiPriority w:val="0"/>
    <w:pPr>
      <w:autoSpaceDE w:val="0"/>
      <w:autoSpaceDN w:val="0"/>
      <w:spacing w:line="520" w:lineRule="exact"/>
    </w:pPr>
    <w:rPr>
      <w:sz w:val="28"/>
      <w:szCs w:val="28"/>
    </w:rPr>
  </w:style>
  <w:style w:type="paragraph" w:styleId="7">
    <w:name w:val="Normal Indent"/>
    <w:basedOn w:val="1"/>
    <w:next w:val="1"/>
    <w:qFormat/>
    <w:uiPriority w:val="0"/>
    <w:pPr>
      <w:adjustRightInd w:val="0"/>
      <w:snapToGrid w:val="0"/>
      <w:spacing w:line="240" w:lineRule="auto"/>
      <w:ind w:firstLine="0" w:firstLineChars="0"/>
      <w:jc w:val="center"/>
    </w:pPr>
    <w:rPr>
      <w:rFonts w:ascii="Arial" w:hAnsi="Arial"/>
      <w:snapToGrid w:val="0"/>
      <w:kern w:val="0"/>
      <w:sz w:val="21"/>
      <w:szCs w:val="32"/>
    </w:rPr>
  </w:style>
  <w:style w:type="paragraph" w:styleId="8">
    <w:name w:val="Body Text"/>
    <w:basedOn w:val="1"/>
    <w:qFormat/>
    <w:uiPriority w:val="0"/>
    <w:pPr>
      <w:spacing w:after="120"/>
    </w:pPr>
  </w:style>
  <w:style w:type="paragraph" w:styleId="9">
    <w:name w:val="Body Text Indent"/>
    <w:basedOn w:val="1"/>
    <w:next w:val="8"/>
    <w:qFormat/>
    <w:uiPriority w:val="0"/>
    <w:pPr>
      <w:spacing w:after="120"/>
      <w:ind w:left="420" w:leftChars="200"/>
    </w:pPr>
  </w:style>
  <w:style w:type="paragraph" w:styleId="10">
    <w:name w:val="Plain Text"/>
    <w:basedOn w:val="1"/>
    <w:qFormat/>
    <w:uiPriority w:val="0"/>
    <w:rPr>
      <w:rFonts w:ascii="宋体" w:hAnsi="Courier New" w:cs="Courier New"/>
      <w:sz w:val="21"/>
      <w:szCs w:val="21"/>
    </w:rPr>
  </w:style>
  <w:style w:type="paragraph" w:styleId="11">
    <w:name w:val="Body Text Indent 2"/>
    <w:basedOn w:val="1"/>
    <w:qFormat/>
    <w:uiPriority w:val="0"/>
    <w:pPr>
      <w:spacing w:after="120" w:line="480" w:lineRule="auto"/>
      <w:ind w:left="420" w:leftChars="200"/>
    </w:pPr>
  </w:style>
  <w:style w:type="paragraph" w:styleId="12">
    <w:name w:val="footer"/>
    <w:basedOn w:val="1"/>
    <w:unhideWhenUsed/>
    <w:qFormat/>
    <w:uiPriority w:val="99"/>
    <w:pPr>
      <w:tabs>
        <w:tab w:val="center" w:pos="4153"/>
        <w:tab w:val="right" w:pos="8306"/>
      </w:tabs>
      <w:snapToGrid w:val="0"/>
      <w:spacing w:line="240" w:lineRule="atLeast"/>
      <w:jc w:val="left"/>
    </w:pPr>
    <w:rPr>
      <w:rFonts w:eastAsia="楷体"/>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eastAsia="楷体"/>
      <w:sz w:val="18"/>
      <w:szCs w:val="18"/>
    </w:rPr>
  </w:style>
  <w:style w:type="paragraph" w:styleId="14">
    <w:name w:val="toc 1"/>
    <w:basedOn w:val="1"/>
    <w:next w:val="1"/>
    <w:unhideWhenUsed/>
    <w:qFormat/>
    <w:uiPriority w:val="39"/>
    <w:pPr>
      <w:spacing w:before="120" w:after="120" w:line="240" w:lineRule="auto"/>
      <w:ind w:firstLine="0" w:firstLineChars="0"/>
      <w:jc w:val="left"/>
    </w:pPr>
    <w:rPr>
      <w:b/>
      <w:bCs/>
      <w:caps/>
      <w:sz w:val="20"/>
      <w:szCs w:val="20"/>
    </w:rPr>
  </w:style>
  <w:style w:type="paragraph" w:styleId="15">
    <w:name w:val="toc 2"/>
    <w:basedOn w:val="1"/>
    <w:next w:val="1"/>
    <w:unhideWhenUsed/>
    <w:qFormat/>
    <w:uiPriority w:val="39"/>
    <w:pPr>
      <w:spacing w:line="240" w:lineRule="auto"/>
      <w:ind w:left="210" w:firstLine="0" w:firstLineChars="0"/>
      <w:jc w:val="left"/>
    </w:pPr>
    <w:rPr>
      <w:smallCaps/>
      <w:sz w:val="20"/>
      <w:szCs w:val="20"/>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Hyperlink"/>
    <w:basedOn w:val="19"/>
    <w:qFormat/>
    <w:uiPriority w:val="0"/>
    <w:rPr>
      <w:color w:val="0000FF"/>
      <w:u w:val="single"/>
    </w:rPr>
  </w:style>
  <w:style w:type="paragraph" w:customStyle="1" w:styleId="22">
    <w:name w:val="报告表正文"/>
    <w:basedOn w:val="1"/>
    <w:qFormat/>
    <w:uiPriority w:val="0"/>
    <w:pPr>
      <w:adjustRightInd w:val="0"/>
      <w:spacing w:line="312" w:lineRule="auto"/>
      <w:ind w:left="113" w:right="113" w:firstLine="482"/>
      <w:jc w:val="left"/>
      <w:textAlignment w:val="baseline"/>
    </w:pPr>
    <w:rPr>
      <w:rFonts w:ascii="Times New Roman" w:hAnsi="Times New Roman" w:eastAsia="宋体" w:cs="Times New Roman"/>
      <w:kern w:val="0"/>
      <w:sz w:val="24"/>
      <w:szCs w:val="20"/>
    </w:rPr>
  </w:style>
  <w:style w:type="paragraph" w:customStyle="1" w:styleId="23">
    <w:name w:val="文章"/>
    <w:basedOn w:val="7"/>
    <w:qFormat/>
    <w:uiPriority w:val="0"/>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
    <w:name w:val="表格文字"/>
    <w:basedOn w:val="10"/>
    <w:next w:val="1"/>
    <w:qFormat/>
    <w:uiPriority w:val="0"/>
    <w:pPr>
      <w:jc w:val="center"/>
    </w:pPr>
    <w:rPr>
      <w:rFonts w:ascii="仿宋_GB2312" w:hAnsi="Arial Black" w:eastAsia="仿宋_GB2312"/>
      <w:kern w:val="44"/>
      <w:szCs w:val="24"/>
    </w:rPr>
  </w:style>
  <w:style w:type="paragraph" w:customStyle="1" w:styleId="26">
    <w:name w:val="正文01"/>
    <w:basedOn w:val="1"/>
    <w:qFormat/>
    <w:uiPriority w:val="0"/>
    <w:pPr>
      <w:spacing w:before="60" w:line="460" w:lineRule="exact"/>
      <w:ind w:firstLine="200" w:firstLineChars="200"/>
    </w:pPr>
    <w:rPr>
      <w:sz w:val="24"/>
    </w:rPr>
  </w:style>
  <w:style w:type="paragraph" w:customStyle="1" w:styleId="27">
    <w:name w:val="段"/>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jpeg"/><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hyperlink" Target="http://www.biaozhi.net/eNews/news/200602/0030_0000002014.shtml" TargetMode="Externa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hyperlink" Target="http://www.biaozhi.net/eNews/news/200602/0029_0000000909.shtml" TargetMode="External"/><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666</cp:lastModifiedBy>
  <dcterms:modified xsi:type="dcterms:W3CDTF">2020-10-30T03:32:04Z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