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2"/>
        <w:jc w:val="center"/>
        <w:rPr>
          <w:rFonts w:hint="eastAsia" w:ascii="方正小标宋简体" w:eastAsia="方正小标宋简体"/>
          <w:color w:val="2D2D2D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2D2D2D"/>
          <w:kern w:val="0"/>
          <w:sz w:val="36"/>
          <w:szCs w:val="36"/>
          <w:lang w:eastAsia="zh-CN"/>
        </w:rPr>
        <w:t>2018</w:t>
      </w:r>
      <w:r>
        <w:rPr>
          <w:rFonts w:hint="eastAsia" w:ascii="方正小标宋简体" w:eastAsia="方正小标宋简体"/>
          <w:color w:val="2D2D2D"/>
          <w:kern w:val="0"/>
          <w:sz w:val="36"/>
          <w:szCs w:val="36"/>
        </w:rPr>
        <w:t>年渑池县教育经费执行情况统计表</w:t>
      </w:r>
    </w:p>
    <w:p>
      <w:pPr>
        <w:widowControl/>
        <w:spacing w:line="360" w:lineRule="auto"/>
        <w:ind w:firstLine="482"/>
        <w:jc w:val="center"/>
        <w:rPr>
          <w:rFonts w:hint="eastAsia" w:ascii="宋体" w:hAnsi="宋体" w:eastAsia="宋体" w:cs="宋体"/>
          <w:b/>
          <w:color w:val="2D2D2D"/>
          <w:kern w:val="0"/>
          <w:sz w:val="28"/>
          <w:szCs w:val="28"/>
        </w:rPr>
      </w:pPr>
    </w:p>
    <w:p>
      <w:pPr>
        <w:widowControl/>
        <w:spacing w:line="360" w:lineRule="auto"/>
        <w:ind w:firstLine="482"/>
        <w:jc w:val="center"/>
        <w:rPr>
          <w:rFonts w:hint="eastAsia" w:ascii="宋体" w:hAnsi="宋体" w:eastAsia="宋体" w:cs="宋体"/>
          <w:b/>
          <w:color w:val="2D2D2D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</w:rPr>
        <w:t>表一　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2018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一般公共预算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</w:rPr>
        <w:t>教育经费增长情况</w:t>
      </w:r>
    </w:p>
    <w:p>
      <w:pPr>
        <w:widowControl/>
        <w:spacing w:line="360" w:lineRule="auto"/>
        <w:ind w:firstLine="482"/>
        <w:jc w:val="center"/>
        <w:rPr>
          <w:rFonts w:hint="eastAsia" w:ascii="宋体" w:hAnsi="宋体" w:eastAsia="宋体" w:cs="宋体"/>
          <w:b/>
          <w:color w:val="2D2D2D"/>
          <w:kern w:val="0"/>
          <w:sz w:val="18"/>
          <w:szCs w:val="18"/>
        </w:rPr>
      </w:pPr>
    </w:p>
    <w:tbl>
      <w:tblPr>
        <w:tblStyle w:val="3"/>
        <w:tblW w:w="97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80"/>
        <w:gridCol w:w="2175"/>
        <w:gridCol w:w="25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地区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一般公共预算教育经费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一般公共预算教育经费占一般公共预算支出比例（%）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一般公共预算教育经费本年比上年增长（%）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渑池县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70028.00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17.80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-12.59</w:t>
            </w:r>
          </w:p>
        </w:tc>
      </w:tr>
    </w:tbl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widowControl/>
        <w:spacing w:line="360" w:lineRule="auto"/>
        <w:ind w:firstLine="48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宋体" w:hAnsi="宋体"/>
          <w:b w:val="0"/>
          <w:bCs w:val="0"/>
          <w:color w:val="2D2D2D"/>
          <w:kern w:val="0"/>
          <w:sz w:val="24"/>
        </w:rPr>
      </w:pPr>
      <w:r>
        <w:rPr>
          <w:rFonts w:hint="eastAsia" w:ascii="宋体" w:hAnsi="宋体"/>
          <w:b/>
          <w:bCs/>
          <w:color w:val="2D2D2D"/>
          <w:kern w:val="0"/>
          <w:sz w:val="28"/>
          <w:szCs w:val="28"/>
        </w:rPr>
        <w:t>表二　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各级教育生均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一般公共预算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教育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费增长情况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宋体" w:hAnsi="宋体"/>
          <w:b w:val="0"/>
          <w:bCs w:val="0"/>
          <w:color w:val="2D2D2D"/>
          <w:kern w:val="0"/>
          <w:sz w:val="24"/>
        </w:rPr>
      </w:pPr>
      <w:r>
        <w:rPr>
          <w:rFonts w:hint="eastAsia" w:ascii="宋体" w:hAnsi="宋体"/>
          <w:b w:val="0"/>
          <w:bCs w:val="0"/>
          <w:color w:val="2D2D2D"/>
          <w:kern w:val="0"/>
          <w:sz w:val="24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 w:ascii="宋体" w:hAnsi="宋体"/>
          <w:b w:val="0"/>
          <w:bCs w:val="0"/>
          <w:color w:val="2D2D2D"/>
          <w:kern w:val="0"/>
          <w:sz w:val="24"/>
        </w:rPr>
        <w:t>单位:元</w:t>
      </w:r>
    </w:p>
    <w:tbl>
      <w:tblPr>
        <w:tblStyle w:val="3"/>
        <w:tblpPr w:leftFromText="180" w:rightFromText="180" w:topFromText="100" w:bottomFromText="100" w:vertAnchor="text" w:horzAnchor="margin" w:tblpY="314"/>
        <w:tblW w:w="138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293"/>
        <w:gridCol w:w="1293"/>
        <w:gridCol w:w="1408"/>
        <w:gridCol w:w="1293"/>
        <w:gridCol w:w="1293"/>
        <w:gridCol w:w="1408"/>
        <w:gridCol w:w="1293"/>
        <w:gridCol w:w="1293"/>
        <w:gridCol w:w="14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9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普通小学</w:t>
            </w:r>
          </w:p>
        </w:tc>
        <w:tc>
          <w:tcPr>
            <w:tcW w:w="39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普通初中</w:t>
            </w:r>
          </w:p>
        </w:tc>
        <w:tc>
          <w:tcPr>
            <w:tcW w:w="39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b/>
                <w:bCs/>
                <w:kern w:val="0"/>
                <w:sz w:val="20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b/>
                <w:bCs/>
                <w:kern w:val="0"/>
                <w:sz w:val="20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b/>
                <w:bCs/>
                <w:kern w:val="0"/>
                <w:sz w:val="20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渑池县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6015.61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6096.35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1.34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10204.12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11303.30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10.77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66746.59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43574.40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-34.72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表二 各级教育生均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一般公共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预算教育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费增长情况（续）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18"/>
          <w:szCs w:val="18"/>
        </w:rPr>
      </w:pPr>
    </w:p>
    <w:tbl>
      <w:tblPr>
        <w:tblStyle w:val="3"/>
        <w:tblW w:w="13230" w:type="dxa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1560"/>
        <w:gridCol w:w="1560"/>
        <w:gridCol w:w="2325"/>
        <w:gridCol w:w="1485"/>
        <w:gridCol w:w="1485"/>
        <w:gridCol w:w="21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54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中等职业学校</w:t>
            </w:r>
          </w:p>
        </w:tc>
        <w:tc>
          <w:tcPr>
            <w:tcW w:w="51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渑池县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11958.15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9122.60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-23.71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3865.37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10251.79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165.22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宋体" w:hAnsi="宋体"/>
          <w:b/>
          <w:bCs/>
          <w:color w:val="2D2D2D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宋体" w:hAnsi="宋体"/>
          <w:b/>
          <w:bCs/>
          <w:color w:val="2D2D2D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宋体" w:hAnsi="宋体"/>
          <w:b/>
          <w:bCs/>
          <w:color w:val="2D2D2D"/>
          <w:kern w:val="0"/>
          <w:sz w:val="24"/>
        </w:rPr>
      </w:pPr>
      <w:r>
        <w:rPr>
          <w:rFonts w:hint="eastAsia" w:ascii="宋体" w:hAnsi="宋体"/>
          <w:b/>
          <w:bCs/>
          <w:color w:val="2D2D2D"/>
          <w:kern w:val="0"/>
          <w:sz w:val="28"/>
          <w:szCs w:val="28"/>
        </w:rPr>
        <w:t>表</w:t>
      </w:r>
      <w:r>
        <w:rPr>
          <w:rFonts w:hint="eastAsia" w:ascii="宋体" w:hAnsi="宋体"/>
          <w:b/>
          <w:bCs/>
          <w:color w:val="2D2D2D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bCs/>
          <w:color w:val="2D2D2D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各级教育生均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一般公共预算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教育事业费增长情况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宋体" w:hAnsi="宋体"/>
          <w:b w:val="0"/>
          <w:bCs/>
          <w:color w:val="2D2D2D"/>
          <w:kern w:val="0"/>
          <w:sz w:val="24"/>
        </w:rPr>
      </w:pPr>
      <w:r>
        <w:rPr>
          <w:rFonts w:hint="eastAsia" w:ascii="宋体" w:hAnsi="宋体"/>
          <w:b/>
          <w:color w:val="2D2D2D"/>
          <w:kern w:val="0"/>
          <w:sz w:val="24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 w:ascii="宋体" w:hAnsi="宋体"/>
          <w:b w:val="0"/>
          <w:bCs/>
          <w:color w:val="2D2D2D"/>
          <w:kern w:val="0"/>
          <w:sz w:val="24"/>
        </w:rPr>
        <w:t>单位:元</w:t>
      </w:r>
    </w:p>
    <w:tbl>
      <w:tblPr>
        <w:tblStyle w:val="3"/>
        <w:tblpPr w:leftFromText="180" w:rightFromText="180" w:topFromText="100" w:bottomFromText="100" w:vertAnchor="text" w:horzAnchor="margin" w:tblpY="314"/>
        <w:tblW w:w="138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293"/>
        <w:gridCol w:w="1293"/>
        <w:gridCol w:w="1408"/>
        <w:gridCol w:w="1293"/>
        <w:gridCol w:w="1293"/>
        <w:gridCol w:w="1408"/>
        <w:gridCol w:w="1293"/>
        <w:gridCol w:w="1293"/>
        <w:gridCol w:w="14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9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普通小学</w:t>
            </w:r>
          </w:p>
        </w:tc>
        <w:tc>
          <w:tcPr>
            <w:tcW w:w="39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普通初中</w:t>
            </w:r>
          </w:p>
        </w:tc>
        <w:tc>
          <w:tcPr>
            <w:tcW w:w="39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b/>
                <w:bCs/>
                <w:kern w:val="0"/>
                <w:sz w:val="20"/>
              </w:rPr>
              <w:t>%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b/>
                <w:bCs/>
                <w:kern w:val="0"/>
                <w:sz w:val="20"/>
              </w:rPr>
              <w:t>%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b/>
                <w:bCs/>
                <w:kern w:val="0"/>
                <w:sz w:val="20"/>
              </w:rPr>
              <w:t>%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渑池县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6001.98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6072.07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1.17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10151.39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11310.16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11.41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60669.17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40154.56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－33.81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 各级教育生均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一般公共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预算教育事业费增长情况（续）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18"/>
          <w:szCs w:val="18"/>
        </w:rPr>
      </w:pPr>
    </w:p>
    <w:tbl>
      <w:tblPr>
        <w:tblStyle w:val="3"/>
        <w:tblW w:w="13230" w:type="dxa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1560"/>
        <w:gridCol w:w="1560"/>
        <w:gridCol w:w="2325"/>
        <w:gridCol w:w="1485"/>
        <w:gridCol w:w="1485"/>
        <w:gridCol w:w="21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54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中等职业学校</w:t>
            </w:r>
          </w:p>
        </w:tc>
        <w:tc>
          <w:tcPr>
            <w:tcW w:w="51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渑池县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11957.99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9122.6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-23.71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3865.36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10262.50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165.5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 各级教育生均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一般公共预算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公用经费增长情况</w:t>
      </w:r>
    </w:p>
    <w:p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b w:val="0"/>
          <w:bCs w:val="0"/>
          <w:color w:val="2D2D2D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D2D2D"/>
          <w:kern w:val="0"/>
          <w:sz w:val="28"/>
          <w:szCs w:val="28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2D2D2D"/>
          <w:kern w:val="0"/>
          <w:sz w:val="28"/>
          <w:szCs w:val="28"/>
          <w:lang w:eastAsia="zh-CN"/>
        </w:rPr>
        <w:t>单位：元</w:t>
      </w:r>
    </w:p>
    <w:tbl>
      <w:tblPr>
        <w:tblStyle w:val="3"/>
        <w:tblW w:w="13889" w:type="dxa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396"/>
        <w:gridCol w:w="1275"/>
        <w:gridCol w:w="1253"/>
        <w:gridCol w:w="1410"/>
        <w:gridCol w:w="1365"/>
        <w:gridCol w:w="1455"/>
        <w:gridCol w:w="1410"/>
        <w:gridCol w:w="1522"/>
        <w:gridCol w:w="13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9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普通小学</w:t>
            </w:r>
          </w:p>
        </w:tc>
        <w:tc>
          <w:tcPr>
            <w:tcW w:w="423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普通初中</w:t>
            </w:r>
          </w:p>
        </w:tc>
        <w:tc>
          <w:tcPr>
            <w:tcW w:w="42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482" w:hanging="482" w:hanging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渑池县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1286.38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1528.42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18.82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4201.10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5515.19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31.28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54759.8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33324.65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right="315" w:rightChars="15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－39.14</w:t>
            </w:r>
          </w:p>
        </w:tc>
      </w:tr>
    </w:tbl>
    <w:p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 各级教育生均</w:t>
      </w:r>
      <w:r>
        <w:rPr>
          <w:rFonts w:hint="eastAsia" w:ascii="宋体" w:hAnsi="宋体" w:eastAsia="宋体" w:cs="宋体"/>
          <w:b/>
          <w:color w:val="2D2D2D"/>
          <w:kern w:val="0"/>
          <w:sz w:val="28"/>
          <w:szCs w:val="28"/>
          <w:lang w:eastAsia="zh-CN"/>
        </w:rPr>
        <w:t>一般公共预算</w:t>
      </w:r>
      <w:r>
        <w:rPr>
          <w:rFonts w:hint="eastAsia" w:ascii="宋体" w:hAnsi="宋体" w:eastAsia="宋体" w:cs="宋体"/>
          <w:b/>
          <w:bCs/>
          <w:color w:val="2D2D2D"/>
          <w:kern w:val="0"/>
          <w:sz w:val="28"/>
          <w:szCs w:val="28"/>
        </w:rPr>
        <w:t>公用经费增长情况（续）</w:t>
      </w:r>
    </w:p>
    <w:p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2D2D2D"/>
          <w:kern w:val="0"/>
          <w:sz w:val="18"/>
          <w:szCs w:val="18"/>
        </w:rPr>
      </w:pPr>
    </w:p>
    <w:tbl>
      <w:tblPr>
        <w:tblStyle w:val="3"/>
        <w:tblW w:w="12263" w:type="dxa"/>
        <w:tblInd w:w="9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1367"/>
        <w:gridCol w:w="1367"/>
        <w:gridCol w:w="1950"/>
        <w:gridCol w:w="1367"/>
        <w:gridCol w:w="1367"/>
        <w:gridCol w:w="1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46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中等职业学校</w:t>
            </w:r>
          </w:p>
        </w:tc>
        <w:tc>
          <w:tcPr>
            <w:tcW w:w="471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渑池县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3243.70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2456.16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－24.28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253.54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6657.01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2525.63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360" w:lineRule="auto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464C1"/>
    <w:rsid w:val="091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2020-01-21T01:43:00Z</dcterms:created>
  <dc:creator>Administrator</dc:creator>
  <cp:lastModifiedBy>Administrator</cp:lastModifiedBy>
  <dcterms:modified xsi:type="dcterms:W3CDTF">2020-01-21T01:45:55Z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