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rPr>
          <w:rFonts w:hint="eastAsia" w:ascii="方正大标宋简体" w:hAnsi="方正大标宋简体" w:eastAsia="方正大标宋简体" w:cs="方正大标宋简体"/>
          <w:color w:val="FFFFFF" w:themeColor="background1"/>
          <w:spacing w:val="-6"/>
          <w:w w:val="34"/>
          <w:sz w:val="130"/>
          <w:szCs w:val="130"/>
          <w:lang w:eastAsia="zh-CN"/>
          <w14:textFill>
            <w14:solidFill>
              <w14:schemeClr w14:val="bg1"/>
            </w14:solidFill>
          </w14:textFill>
        </w:rPr>
      </w:pPr>
      <w:r>
        <w:rPr>
          <w:color w:val="FFFFFF" w:themeColor="background1"/>
          <w:spacing w:val="-6"/>
          <w:w w:val="34"/>
          <w:sz w:val="130"/>
          <w14:textFill>
            <w14:solidFill>
              <w14:schemeClr w14:val="bg1"/>
            </w14:solidFill>
          </w14:textFill>
        </w:rPr>
        <mc:AlternateContent>
          <mc:Choice Requires="wps">
            <w:drawing>
              <wp:anchor distT="0" distB="0" distL="114300" distR="114300" simplePos="0" relativeHeight="251658240" behindDoc="0" locked="0" layoutInCell="1" allowOverlap="1">
                <wp:simplePos x="0" y="0"/>
                <wp:positionH relativeFrom="column">
                  <wp:posOffset>-153670</wp:posOffset>
                </wp:positionH>
                <wp:positionV relativeFrom="paragraph">
                  <wp:posOffset>2092960</wp:posOffset>
                </wp:positionV>
                <wp:extent cx="6108700" cy="19685"/>
                <wp:effectExtent l="0" t="0" r="0" b="0"/>
                <wp:wrapNone/>
                <wp:docPr id="2" name="直接连接符 2"/>
                <wp:cNvGraphicFramePr/>
                <a:graphic xmlns:a="http://schemas.openxmlformats.org/drawingml/2006/main">
                  <a:graphicData uri="http://schemas.microsoft.com/office/word/2010/wordprocessingShape">
                    <wps:wsp>
                      <wps:cNvCnPr/>
                      <wps:spPr>
                        <a:xfrm flipV="1">
                          <a:off x="822960" y="3954780"/>
                          <a:ext cx="6108700" cy="19685"/>
                        </a:xfrm>
                        <a:prstGeom prst="line">
                          <a:avLst/>
                        </a:prstGeom>
                        <a:ln w="28575">
                          <a:no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2.1pt;margin-top:164.8pt;height:1.55pt;width:481pt;z-index:251658240;mso-width-relative:page;mso-height-relative:page;" filled="f" stroked="f" coordsize="21600,21600" o:gfxdata="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DtLbtsAAAALAQAADwAAAAAAAAABACAA&#10;AAAiAAAAZHJzL2Rvd25yZXYueG1sUEsBAhQAFAAAAAgAh07iQMXiavjRAQAAVAMAAA4AAAAAAAAA&#10;AQAgAAAAKgEAAGRycy9lMm9Eb2MueG1sUEsFBgAAAAAGAAYAWQEAAG0FAAAAAA==&#10;">
                <v:fill on="f" focussize="0,0"/>
                <v:stroke on="f" weight="2.25pt" miterlimit="8" joinstyle="miter"/>
                <v:imagedata o:title=""/>
                <o:lock v:ext="edit" aspectratio="f"/>
              </v:line>
            </w:pict>
          </mc:Fallback>
        </mc:AlternateContent>
      </w:r>
      <w:r>
        <w:rPr>
          <w:rFonts w:hint="eastAsia" w:ascii="方正大标宋简体" w:hAnsi="方正大标宋简体" w:eastAsia="方正大标宋简体" w:cs="方正大标宋简体"/>
          <w:color w:val="FFFFFF" w:themeColor="background1"/>
          <w:spacing w:val="-6"/>
          <w:w w:val="34"/>
          <w:sz w:val="130"/>
          <w:szCs w:val="130"/>
          <w:lang w:eastAsia="zh-CN"/>
          <w14:textFill>
            <w14:solidFill>
              <w14:schemeClr w14:val="bg1"/>
            </w14:solidFill>
          </w14:textFill>
        </w:rPr>
        <w:t>渑池县电子商务进农村工作领导小组办公室文件</w:t>
      </w:r>
      <w:r>
        <w:rPr>
          <w:color w:val="FFFFFF" w:themeColor="background1"/>
          <w:spacing w:val="-6"/>
          <w:w w:val="34"/>
          <w:sz w:val="130"/>
          <w14:textFill>
            <w14:solidFill>
              <w14:schemeClr w14:val="bg1"/>
            </w14:solidFill>
          </w14:textFill>
        </w:rPr>
        <mc:AlternateContent>
          <mc:Choice Requires="wps">
            <w:drawing>
              <wp:anchor distT="0" distB="0" distL="114300" distR="114300" simplePos="0" relativeHeight="251670528" behindDoc="0" locked="0" layoutInCell="1" allowOverlap="1">
                <wp:simplePos x="0" y="0"/>
                <wp:positionH relativeFrom="column">
                  <wp:posOffset>-153670</wp:posOffset>
                </wp:positionH>
                <wp:positionV relativeFrom="paragraph">
                  <wp:posOffset>2092960</wp:posOffset>
                </wp:positionV>
                <wp:extent cx="6108700" cy="19685"/>
                <wp:effectExtent l="0" t="0" r="0" b="0"/>
                <wp:wrapNone/>
                <wp:docPr id="3" name="直接连接符 3"/>
                <wp:cNvGraphicFramePr/>
                <a:graphic xmlns:a="http://schemas.openxmlformats.org/drawingml/2006/main">
                  <a:graphicData uri="http://schemas.microsoft.com/office/word/2010/wordprocessingShape">
                    <wps:wsp>
                      <wps:cNvCnPr/>
                      <wps:spPr>
                        <a:xfrm flipV="1">
                          <a:off x="822960" y="3954780"/>
                          <a:ext cx="6108700" cy="19685"/>
                        </a:xfrm>
                        <a:prstGeom prst="line">
                          <a:avLst/>
                        </a:prstGeom>
                        <a:ln w="28575">
                          <a:no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2.1pt;margin-top:164.8pt;height:1.55pt;width:481pt;z-index:251670528;mso-width-relative:page;mso-height-relative:page;" filled="f" stroked="f" coordsize="21600,21600" o:gfxdata="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A7S27bAAAACwEAAA8AAAAAAAAAAQAg&#10;AAAAIgAAAGRycy9kb3ducmV2LnhtbFBLAQIUABQAAAAIAIdO4kDCxjH30gEAAFQDAAAOAAAAAAAA&#10;AAEAIAAAACoBAABkcnMvZTJvRG9jLnhtbFBLBQYAAAAABgAGAFkBAABuBQAAAAA=&#10;">
                <v:fill on="f" focussize="0,0"/>
                <v:stroke on="f" weight="2.25pt" miterlimit="8" joinstyle="miter"/>
                <v:imagedata o:title=""/>
                <o:lock v:ext="edit" aspectratio="f"/>
              </v:line>
            </w:pict>
          </mc:Fallback>
        </mc:AlternateContent>
      </w:r>
      <w:r>
        <w:rPr>
          <w:color w:val="FFFFFF" w:themeColor="background1"/>
          <w:spacing w:val="-6"/>
          <w:w w:val="34"/>
          <w:sz w:val="130"/>
          <w14:textFill>
            <w14:solidFill>
              <w14:schemeClr w14:val="bg1"/>
            </w14:solidFill>
          </w14:textFill>
        </w:rPr>
        <mc:AlternateContent>
          <mc:Choice Requires="wps">
            <w:drawing>
              <wp:anchor distT="0" distB="0" distL="114300" distR="114300" simplePos="0" relativeHeight="251680768" behindDoc="0" locked="0" layoutInCell="1" allowOverlap="1">
                <wp:simplePos x="0" y="0"/>
                <wp:positionH relativeFrom="column">
                  <wp:posOffset>-153670</wp:posOffset>
                </wp:positionH>
                <wp:positionV relativeFrom="paragraph">
                  <wp:posOffset>2092960</wp:posOffset>
                </wp:positionV>
                <wp:extent cx="6108700" cy="19685"/>
                <wp:effectExtent l="0" t="0" r="0" b="0"/>
                <wp:wrapNone/>
                <wp:docPr id="23" name="直接连接符 23"/>
                <wp:cNvGraphicFramePr/>
                <a:graphic xmlns:a="http://schemas.openxmlformats.org/drawingml/2006/main">
                  <a:graphicData uri="http://schemas.microsoft.com/office/word/2010/wordprocessingShape">
                    <wps:wsp>
                      <wps:cNvCnPr/>
                      <wps:spPr>
                        <a:xfrm flipV="1">
                          <a:off x="822960" y="3954780"/>
                          <a:ext cx="6108700" cy="19685"/>
                        </a:xfrm>
                        <a:prstGeom prst="line">
                          <a:avLst/>
                        </a:prstGeom>
                        <a:ln w="28575">
                          <a:no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2.1pt;margin-top:164.8pt;height:1.55pt;width:481pt;z-index:251680768;mso-width-relative:page;mso-height-relative:page;" filled="f" stroked="f" coordsize="21600,21600" o:gfxdata="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O0tu2wAAAAsBAAAPAAAAAAAAAAEA&#10;IAAAACIAAABkcnMvZG93bnJldi54bWxQSwECFAAUAAAACACHTuJArIYbuNMBAABWAwAADgAAAAAA&#10;AAABACAAAAAqAQAAZHJzL2Uyb0RvYy54bWxQSwUGAAAAAAYABgBZAQAAbwUAAAAA&#10;">
                <v:fill on="f" focussize="0,0"/>
                <v:stroke on="f" weight="2.25pt" miterlimit="8" joinstyle="miter"/>
                <v:imagedata o:title=""/>
                <o:lock v:ext="edit" aspectratio="f"/>
              </v:line>
            </w:pict>
          </mc:Fallback>
        </mc:AlternateContent>
      </w:r>
    </w:p>
    <w:p>
      <w:pPr>
        <w:pStyle w:val="7"/>
        <w:keepNext w:val="0"/>
        <w:keepLines w:val="0"/>
        <w:pageBreakBefore w:val="0"/>
        <w:widowControl w:val="0"/>
        <w:kinsoku/>
        <w:wordWrap/>
        <w:overflowPunct w:val="0"/>
        <w:topLinePunct w:val="0"/>
        <w:autoSpaceDE/>
        <w:autoSpaceDN w:val="0"/>
        <w:bidi w:val="0"/>
        <w:adjustRightInd/>
        <w:snapToGrid/>
        <w:spacing w:before="0" w:beforeLines="0" w:beforeAutospacing="0" w:after="0" w:afterLines="0" w:afterAutospacing="0" w:line="62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pacing w:val="0"/>
          <w:sz w:val="32"/>
          <w:u w:val="none" w:color="auto"/>
        </w:rPr>
      </w:pPr>
      <w:r>
        <w:rPr>
          <w:rFonts w:hint="eastAsia" w:ascii="仿宋_GB2312" w:hAnsi="仿宋_GB2312" w:eastAsia="仿宋_GB2312" w:cs="仿宋_GB2312"/>
          <w:color w:val="000000" w:themeColor="text1"/>
          <w:spacing w:val="-6"/>
          <w:w w:val="100"/>
          <w:sz w:val="32"/>
          <w:szCs w:val="32"/>
          <w:lang w:eastAsia="zh-CN"/>
          <w14:textFill>
            <w14:solidFill>
              <w14:schemeClr w14:val="tx1"/>
            </w14:solidFill>
          </w14:textFill>
        </w:rPr>
        <w:t>渑电办发</w:t>
      </w:r>
      <w:r>
        <w:rPr>
          <w:rFonts w:hint="default" w:ascii="Times New Roman" w:hAnsi="Times New Roman" w:eastAsia="仿宋_GB2312" w:cs="Times New Roman"/>
          <w:b w:val="0"/>
          <w:bCs/>
          <w:color w:val="auto"/>
          <w:spacing w:val="0"/>
          <w:sz w:val="32"/>
          <w:u w:val="none" w:color="auto"/>
          <w:lang w:eastAsia="zh-CN"/>
        </w:rPr>
        <w:t>〔</w:t>
      </w:r>
      <w:r>
        <w:rPr>
          <w:rFonts w:hint="default" w:ascii="Times New Roman" w:hAnsi="Times New Roman" w:eastAsia="仿宋_GB2312" w:cs="Times New Roman"/>
          <w:b w:val="0"/>
          <w:bCs/>
          <w:color w:val="auto"/>
          <w:spacing w:val="0"/>
          <w:sz w:val="32"/>
          <w:u w:val="none" w:color="auto"/>
        </w:rPr>
        <w:t>201</w:t>
      </w:r>
      <w:r>
        <w:rPr>
          <w:rFonts w:hint="eastAsia" w:ascii="Times New Roman" w:hAnsi="Times New Roman" w:eastAsia="仿宋_GB2312" w:cs="Times New Roman"/>
          <w:b w:val="0"/>
          <w:bCs/>
          <w:color w:val="auto"/>
          <w:spacing w:val="0"/>
          <w:sz w:val="32"/>
          <w:u w:val="none" w:color="auto"/>
          <w:lang w:val="en-US" w:eastAsia="zh-CN"/>
        </w:rPr>
        <w:t>8</w:t>
      </w:r>
      <w:r>
        <w:rPr>
          <w:rFonts w:hint="default" w:ascii="Times New Roman" w:hAnsi="Times New Roman" w:eastAsia="仿宋_GB2312" w:cs="Times New Roman"/>
          <w:b w:val="0"/>
          <w:bCs/>
          <w:color w:val="auto"/>
          <w:spacing w:val="0"/>
          <w:sz w:val="32"/>
          <w:u w:val="none" w:color="auto"/>
          <w:lang w:eastAsia="zh-CN"/>
        </w:rPr>
        <w:t>〕</w:t>
      </w:r>
      <w:r>
        <w:rPr>
          <w:rFonts w:hint="eastAsia" w:ascii="Times New Roman" w:hAnsi="Times New Roman" w:eastAsia="仿宋_GB2312" w:cs="Times New Roman"/>
          <w:b w:val="0"/>
          <w:bCs/>
          <w:color w:val="auto"/>
          <w:spacing w:val="0"/>
          <w:sz w:val="32"/>
          <w:u w:val="none" w:color="auto"/>
          <w:lang w:val="en-US" w:eastAsia="zh-CN"/>
        </w:rPr>
        <w:t>5</w:t>
      </w:r>
      <w:r>
        <w:rPr>
          <w:rFonts w:hint="default" w:ascii="Times New Roman" w:hAnsi="Times New Roman" w:eastAsia="仿宋_GB2312" w:cs="Times New Roman"/>
          <w:b w:val="0"/>
          <w:bCs/>
          <w:color w:val="auto"/>
          <w:spacing w:val="0"/>
          <w:sz w:val="32"/>
          <w:u w:val="none" w:color="auto"/>
        </w:rPr>
        <w:t>号</w:t>
      </w:r>
    </w:p>
    <w:p>
      <w:pPr>
        <w:pStyle w:val="7"/>
        <w:keepNext w:val="0"/>
        <w:keepLines w:val="0"/>
        <w:pageBreakBefore w:val="0"/>
        <w:widowControl w:val="0"/>
        <w:kinsoku/>
        <w:wordWrap/>
        <w:overflowPunct w:val="0"/>
        <w:topLinePunct w:val="0"/>
        <w:autoSpaceDE/>
        <w:autoSpaceDN w:val="0"/>
        <w:bidi w:val="0"/>
        <w:adjustRightInd/>
        <w:snapToGrid/>
        <w:spacing w:before="0" w:beforeLines="0" w:beforeAutospacing="0" w:after="0" w:afterLines="0" w:afterAutospacing="0" w:line="62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pacing w:val="0"/>
          <w:sz w:val="32"/>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关于印发渑池县促进农产品网络销售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880" w:firstLineChars="200"/>
        <w:jc w:val="center"/>
        <w:textAlignment w:val="auto"/>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44"/>
          <w:szCs w:val="44"/>
        </w:rPr>
        <w:t>实施方案的通知</w:t>
      </w:r>
    </w:p>
    <w:bookmarkEnd w:id="0"/>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80" w:firstLineChars="200"/>
        <w:jc w:val="center"/>
        <w:textAlignment w:val="auto"/>
        <w:rPr>
          <w:rFonts w:hint="eastAsia" w:ascii="方正小标宋简体" w:hAnsi="方正小标宋简体" w:eastAsia="方正小标宋简体" w:cs="方正小标宋简体"/>
          <w:sz w:val="24"/>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color w:val="303030"/>
          <w:kern w:val="0"/>
          <w:sz w:val="32"/>
          <w:szCs w:val="32"/>
          <w:shd w:val="clear" w:color="auto" w:fill="FFFFFF"/>
          <w:lang w:bidi="ar"/>
        </w:rPr>
      </w:pPr>
      <w:r>
        <w:rPr>
          <w:rFonts w:hint="eastAsia" w:ascii="仿宋" w:hAnsi="仿宋" w:eastAsia="仿宋" w:cs="仿宋"/>
          <w:color w:val="303030"/>
          <w:kern w:val="0"/>
          <w:sz w:val="32"/>
          <w:szCs w:val="32"/>
          <w:shd w:val="clear" w:color="auto" w:fill="FFFFFF"/>
          <w:lang w:bidi="ar"/>
        </w:rPr>
        <w:t>各乡（镇）人民政府，相关县直单位：</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color w:val="303030"/>
          <w:kern w:val="0"/>
          <w:sz w:val="32"/>
          <w:szCs w:val="32"/>
          <w:shd w:val="clear" w:color="auto" w:fill="FFFFFF"/>
          <w:lang w:bidi="ar"/>
        </w:rPr>
      </w:pPr>
      <w:r>
        <w:rPr>
          <w:rFonts w:hint="eastAsia" w:ascii="仿宋" w:hAnsi="仿宋" w:eastAsia="仿宋" w:cs="仿宋"/>
          <w:color w:val="303030"/>
          <w:kern w:val="0"/>
          <w:sz w:val="32"/>
          <w:szCs w:val="32"/>
          <w:shd w:val="clear" w:color="auto" w:fill="FFFFFF"/>
          <w:lang w:bidi="ar"/>
        </w:rPr>
        <w:t>现将《渑池县促进农产品网络销售实施方案》印发给你们，请认真贯彻落实。</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color w:val="303030"/>
          <w:kern w:val="0"/>
          <w:sz w:val="32"/>
          <w:szCs w:val="32"/>
          <w:shd w:val="clear" w:color="auto" w:fill="FFFFFF"/>
          <w:lang w:bidi="ar"/>
        </w:rPr>
      </w:pPr>
      <w:r>
        <w:rPr>
          <w:rFonts w:hint="eastAsia" w:ascii="仿宋" w:hAnsi="仿宋" w:eastAsia="仿宋" w:cs="仿宋"/>
          <w:color w:val="303030"/>
          <w:kern w:val="0"/>
          <w:sz w:val="32"/>
          <w:szCs w:val="32"/>
          <w:shd w:val="clear" w:color="auto" w:fill="FFFFFF"/>
          <w:lang w:bidi="ar"/>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color w:val="303030"/>
          <w:kern w:val="0"/>
          <w:sz w:val="32"/>
          <w:szCs w:val="32"/>
          <w:shd w:val="clear" w:color="auto" w:fill="FFFFFF"/>
          <w:lang w:bidi="ar"/>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 w:hAnsi="仿宋" w:eastAsia="仿宋" w:cs="仿宋"/>
          <w:color w:val="303030"/>
          <w:kern w:val="0"/>
          <w:sz w:val="32"/>
          <w:szCs w:val="32"/>
          <w:shd w:val="clear" w:color="auto" w:fill="FFFFFF"/>
          <w:lang w:bidi="ar"/>
        </w:rPr>
      </w:pP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 w:hAnsi="仿宋" w:eastAsia="仿宋" w:cs="仿宋"/>
          <w:bCs/>
          <w:snapToGrid w:val="0"/>
          <w:kern w:val="21"/>
          <w:sz w:val="32"/>
          <w:szCs w:val="32"/>
        </w:rPr>
      </w:pPr>
      <w:r>
        <w:rPr>
          <w:rFonts w:hint="eastAsia" w:ascii="仿宋" w:hAnsi="仿宋" w:eastAsia="仿宋" w:cs="仿宋"/>
          <w:color w:val="303030"/>
          <w:kern w:val="0"/>
          <w:sz w:val="32"/>
          <w:szCs w:val="32"/>
          <w:shd w:val="clear" w:color="auto" w:fill="FFFFFF"/>
          <w:lang w:bidi="ar"/>
        </w:rPr>
        <w:t xml:space="preserve">   </w:t>
      </w:r>
      <w:r>
        <w:rPr>
          <w:rFonts w:hint="eastAsia" w:ascii="仿宋" w:hAnsi="仿宋" w:eastAsia="仿宋" w:cs="仿宋"/>
          <w:color w:val="303030"/>
          <w:kern w:val="0"/>
          <w:sz w:val="32"/>
          <w:szCs w:val="32"/>
          <w:shd w:val="clear" w:color="auto" w:fill="FFFFFF"/>
          <w:lang w:val="en-US" w:eastAsia="zh-CN" w:bidi="ar"/>
        </w:rPr>
        <w:t xml:space="preserve">   </w:t>
      </w:r>
      <w:r>
        <w:rPr>
          <w:rFonts w:hint="eastAsia" w:ascii="仿宋" w:hAnsi="仿宋" w:eastAsia="仿宋" w:cs="仿宋"/>
          <w:color w:val="303030"/>
          <w:kern w:val="0"/>
          <w:sz w:val="32"/>
          <w:szCs w:val="32"/>
          <w:shd w:val="clear" w:color="auto" w:fill="FFFFFF"/>
          <w:lang w:bidi="ar"/>
        </w:rPr>
        <w:t xml:space="preserve">  </w:t>
      </w:r>
      <w:r>
        <w:rPr>
          <w:rFonts w:hint="eastAsia" w:ascii="仿宋" w:hAnsi="仿宋" w:eastAsia="仿宋" w:cs="仿宋"/>
          <w:bCs/>
          <w:snapToGrid w:val="0"/>
          <w:kern w:val="21"/>
          <w:sz w:val="32"/>
          <w:szCs w:val="32"/>
        </w:rPr>
        <w:t>渑池县电子商务进农村工作领导小组办公室</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 w:hAnsi="仿宋" w:eastAsia="仿宋" w:cs="仿宋"/>
          <w:bCs/>
          <w:snapToGrid w:val="0"/>
          <w:kern w:val="21"/>
          <w:sz w:val="32"/>
          <w:szCs w:val="32"/>
        </w:rPr>
      </w:pPr>
      <w:r>
        <w:rPr>
          <w:rFonts w:hint="eastAsia" w:ascii="仿宋" w:hAnsi="仿宋" w:eastAsia="仿宋" w:cs="仿宋"/>
          <w:bCs/>
          <w:snapToGrid w:val="0"/>
          <w:kern w:val="21"/>
          <w:sz w:val="32"/>
          <w:szCs w:val="32"/>
        </w:rPr>
        <w:t xml:space="preserve">          </w:t>
      </w:r>
      <w:r>
        <w:rPr>
          <w:rFonts w:hint="eastAsia" w:ascii="仿宋" w:hAnsi="仿宋" w:eastAsia="仿宋" w:cs="仿宋"/>
          <w:bCs/>
          <w:snapToGrid w:val="0"/>
          <w:kern w:val="21"/>
          <w:sz w:val="32"/>
          <w:szCs w:val="32"/>
          <w:lang w:val="en-US" w:eastAsia="zh-CN"/>
        </w:rPr>
        <w:t xml:space="preserve">   </w:t>
      </w:r>
      <w:r>
        <w:rPr>
          <w:rFonts w:hint="eastAsia" w:ascii="仿宋" w:hAnsi="仿宋" w:eastAsia="仿宋" w:cs="仿宋"/>
          <w:bCs/>
          <w:snapToGrid w:val="0"/>
          <w:kern w:val="21"/>
          <w:sz w:val="32"/>
          <w:szCs w:val="32"/>
        </w:rPr>
        <w:t xml:space="preserve">   （渑池县商务局代章）</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bCs/>
          <w:snapToGrid w:val="0"/>
          <w:kern w:val="21"/>
          <w:sz w:val="32"/>
          <w:szCs w:val="32"/>
        </w:rPr>
      </w:pPr>
      <w:r>
        <w:rPr>
          <w:rFonts w:hint="eastAsia" w:ascii="仿宋" w:hAnsi="仿宋" w:eastAsia="仿宋" w:cs="仿宋"/>
          <w:bCs/>
          <w:snapToGrid w:val="0"/>
          <w:kern w:val="21"/>
          <w:sz w:val="32"/>
          <w:szCs w:val="32"/>
        </w:rPr>
        <w:t xml:space="preserve">             </w:t>
      </w:r>
      <w:r>
        <w:rPr>
          <w:rFonts w:hint="eastAsia" w:ascii="仿宋" w:hAnsi="仿宋" w:eastAsia="仿宋" w:cs="仿宋"/>
          <w:bCs/>
          <w:snapToGrid w:val="0"/>
          <w:kern w:val="21"/>
          <w:sz w:val="32"/>
          <w:szCs w:val="32"/>
          <w:lang w:val="en-US" w:eastAsia="zh-CN"/>
        </w:rPr>
        <w:t xml:space="preserve">  </w:t>
      </w:r>
      <w:r>
        <w:rPr>
          <w:rFonts w:hint="eastAsia" w:ascii="仿宋" w:hAnsi="仿宋" w:eastAsia="仿宋" w:cs="仿宋"/>
          <w:bCs/>
          <w:snapToGrid w:val="0"/>
          <w:kern w:val="21"/>
          <w:sz w:val="32"/>
          <w:szCs w:val="32"/>
        </w:rPr>
        <w:t xml:space="preserve">   2018年11月13日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ascii="仿宋" w:hAnsi="仿宋" w:eastAsia="仿宋" w:cs="仿宋"/>
          <w:color w:val="303030"/>
          <w:kern w:val="0"/>
          <w:sz w:val="32"/>
          <w:szCs w:val="32"/>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仿宋" w:hAnsi="仿宋" w:eastAsia="仿宋" w:cs="仿宋"/>
          <w:color w:val="303030"/>
          <w:kern w:val="0"/>
          <w:sz w:val="32"/>
          <w:szCs w:val="32"/>
          <w:shd w:val="clear" w:color="auto" w:fill="FFFFFF"/>
          <w:lang w:bidi="ar"/>
        </w:rPr>
      </w:pPr>
      <w:r>
        <w:rPr>
          <w:rFonts w:hint="eastAsia" w:ascii="仿宋" w:hAnsi="仿宋" w:eastAsia="仿宋" w:cs="仿宋"/>
          <w:color w:val="303030"/>
          <w:kern w:val="0"/>
          <w:sz w:val="32"/>
          <w:szCs w:val="32"/>
          <w:shd w:val="clear" w:color="auto" w:fill="FFFFFF"/>
          <w:lang w:bidi="ar"/>
        </w:rPr>
        <w:t xml:space="preserve">   </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880" w:firstLineChars="200"/>
        <w:textAlignment w:val="auto"/>
        <w:rPr>
          <w:rFonts w:hint="eastAsia" w:ascii="方正小标宋简体" w:hAnsi="方正小标宋简体" w:eastAsia="方正小标宋简体" w:cs="方正小标宋简体"/>
          <w:snapToGrid w:val="0"/>
          <w:kern w:val="21"/>
          <w:sz w:val="44"/>
          <w:szCs w:val="44"/>
        </w:rPr>
      </w:pPr>
      <w:r>
        <w:rPr>
          <w:rFonts w:hint="eastAsia" w:ascii="方正小标宋简体" w:hAnsi="方正小标宋简体" w:eastAsia="方正小标宋简体" w:cs="方正小标宋简体"/>
          <w:color w:val="303030"/>
          <w:kern w:val="0"/>
          <w:sz w:val="44"/>
          <w:szCs w:val="44"/>
          <w:shd w:val="clear" w:color="auto" w:fill="FFFFFF"/>
          <w:lang w:bidi="ar"/>
        </w:rPr>
        <w:t>渑池县促进农产品网络销售</w:t>
      </w:r>
      <w:r>
        <w:rPr>
          <w:rFonts w:hint="eastAsia" w:ascii="方正小标宋简体" w:hAnsi="方正小标宋简体" w:eastAsia="方正小标宋简体" w:cs="方正小标宋简体"/>
          <w:snapToGrid w:val="0"/>
          <w:kern w:val="21"/>
          <w:sz w:val="44"/>
          <w:szCs w:val="44"/>
        </w:rPr>
        <w:t>实施方案</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为推动我县农产品网上营销，打破地域空间限制，充分开拓农产品国内、国际两个市场，提高特色农产品知名度，降低流通成本，解决农产品卖难问题，增加农民收入，特制定本方案。</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黑体" w:hAnsi="黑体" w:eastAsia="黑体" w:cs="黑体"/>
          <w:snapToGrid w:val="0"/>
          <w:kern w:val="21"/>
          <w:sz w:val="32"/>
          <w:szCs w:val="32"/>
        </w:rPr>
      </w:pPr>
      <w:r>
        <w:rPr>
          <w:rFonts w:hint="eastAsia" w:ascii="黑体" w:hAnsi="黑体" w:eastAsia="黑体" w:cs="黑体"/>
          <w:snapToGrid w:val="0"/>
          <w:kern w:val="21"/>
          <w:sz w:val="32"/>
          <w:szCs w:val="32"/>
        </w:rPr>
        <w:t>一、总体要求</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仿宋" w:hAnsi="仿宋" w:eastAsia="仿宋" w:cs="仿宋"/>
          <w:b/>
          <w:bCs/>
          <w:snapToGrid w:val="0"/>
          <w:kern w:val="21"/>
          <w:sz w:val="32"/>
          <w:szCs w:val="32"/>
        </w:rPr>
      </w:pPr>
      <w:r>
        <w:rPr>
          <w:rFonts w:hint="eastAsia" w:ascii="仿宋" w:hAnsi="仿宋" w:eastAsia="仿宋" w:cs="仿宋"/>
          <w:b/>
          <w:bCs/>
          <w:snapToGrid w:val="0"/>
          <w:kern w:val="21"/>
          <w:sz w:val="32"/>
          <w:szCs w:val="32"/>
        </w:rPr>
        <w:t>（一）指导思想</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以习总书记系列讲话精神为指导，坚持“企业主体、政府推动、市场运作、社会参与”的原则，以电子商务网络营销为手段，促进现代农业流通方式转变和农民持续增收，大力推进电商企业（网店）组织化、专业化、规模化程度，推动我县农产品外销，努力把农产品电子商务培育成我县现代农业发展新的增长点。</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hint="eastAsia" w:ascii="仿宋" w:hAnsi="仿宋" w:eastAsia="仿宋" w:cs="仿宋"/>
          <w:b/>
          <w:bCs/>
          <w:snapToGrid w:val="0"/>
          <w:kern w:val="21"/>
          <w:sz w:val="32"/>
          <w:szCs w:val="32"/>
        </w:rPr>
      </w:pPr>
      <w:r>
        <w:rPr>
          <w:rFonts w:hint="eastAsia" w:ascii="仿宋" w:hAnsi="仿宋" w:eastAsia="仿宋" w:cs="仿宋"/>
          <w:b/>
          <w:bCs/>
          <w:snapToGrid w:val="0"/>
          <w:kern w:val="21"/>
          <w:sz w:val="32"/>
          <w:szCs w:val="32"/>
        </w:rPr>
        <w:t>（二）主要目标</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培育和引进一批电子商务企业和电商配套服务企业，逐步形成若干电子商务平台和服务体系，电子商务应用领域进一步拓展，服务产业链日益完善，交易规模持续扩大，竞争力不断增强，对全县经济社会发展的贡献率显著提高。加快发展电子商务网络营销，强力推进“双椒一药</w:t>
      </w:r>
      <w:r>
        <w:rPr>
          <w:rFonts w:ascii="仿宋" w:hAnsi="仿宋" w:eastAsia="仿宋" w:cs="仿宋"/>
          <w:snapToGrid w:val="0"/>
          <w:kern w:val="21"/>
          <w:sz w:val="32"/>
          <w:szCs w:val="32"/>
        </w:rPr>
        <w:t>”</w:t>
      </w:r>
      <w:r>
        <w:rPr>
          <w:rFonts w:hint="eastAsia" w:ascii="仿宋" w:hAnsi="仿宋" w:eastAsia="仿宋" w:cs="仿宋"/>
          <w:snapToGrid w:val="0"/>
          <w:kern w:val="21"/>
          <w:sz w:val="32"/>
          <w:szCs w:val="32"/>
        </w:rPr>
        <w:t>、</w:t>
      </w:r>
      <w:r>
        <w:rPr>
          <w:rFonts w:ascii="仿宋" w:hAnsi="仿宋" w:eastAsia="仿宋" w:cs="仿宋"/>
          <w:snapToGrid w:val="0"/>
          <w:kern w:val="21"/>
          <w:sz w:val="32"/>
          <w:szCs w:val="32"/>
        </w:rPr>
        <w:t>”</w:t>
      </w:r>
      <w:r>
        <w:rPr>
          <w:rFonts w:hint="eastAsia" w:ascii="仿宋" w:hAnsi="仿宋" w:eastAsia="仿宋" w:cs="仿宋"/>
          <w:snapToGrid w:val="0"/>
          <w:kern w:val="21"/>
          <w:sz w:val="32"/>
          <w:szCs w:val="32"/>
        </w:rPr>
        <w:t>仰韶三宝</w:t>
      </w:r>
      <w:r>
        <w:rPr>
          <w:rFonts w:ascii="仿宋" w:hAnsi="仿宋" w:eastAsia="仿宋" w:cs="仿宋"/>
          <w:snapToGrid w:val="0"/>
          <w:kern w:val="21"/>
          <w:sz w:val="32"/>
          <w:szCs w:val="32"/>
        </w:rPr>
        <w:t>”</w:t>
      </w:r>
      <w:r>
        <w:rPr>
          <w:rFonts w:hint="eastAsia" w:ascii="仿宋" w:hAnsi="仿宋" w:eastAsia="仿宋" w:cs="仿宋"/>
          <w:snapToGrid w:val="0"/>
          <w:kern w:val="21"/>
          <w:sz w:val="32"/>
          <w:szCs w:val="32"/>
        </w:rPr>
        <w:t>等特色农产品网上销售，拓宽农产品销售渠道，促进农民增收。</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黑体" w:hAnsi="黑体" w:eastAsia="黑体" w:cs="黑体"/>
          <w:snapToGrid w:val="0"/>
          <w:kern w:val="21"/>
          <w:sz w:val="32"/>
          <w:szCs w:val="32"/>
        </w:rPr>
      </w:pPr>
      <w:r>
        <w:rPr>
          <w:rFonts w:hint="eastAsia" w:ascii="黑体" w:hAnsi="黑体" w:eastAsia="黑体" w:cs="黑体"/>
          <w:snapToGrid w:val="0"/>
          <w:kern w:val="21"/>
          <w:sz w:val="32"/>
          <w:szCs w:val="32"/>
        </w:rPr>
        <w:t>二、主要任务和职责分工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（一）做好农产品信息网上发布工作。</w:t>
      </w:r>
      <w:r>
        <w:rPr>
          <w:rFonts w:hint="eastAsia" w:ascii="仿宋" w:hAnsi="仿宋" w:eastAsia="仿宋" w:cs="仿宋"/>
          <w:snapToGrid w:val="0"/>
          <w:kern w:val="21"/>
          <w:sz w:val="32"/>
          <w:szCs w:val="32"/>
        </w:rPr>
        <w:t>县商务、农业等部门和乡镇，要组织发动农民专业合作社、生产加工企业、外贸进出口企业、运销大户等在中国农产品交易网、中国农产品信息网等全国影响较大的网站，定期发布我县主要农产品信息，提升我县农产品的知名度和影响力。发布内容包括农产品的单品特点、数量、价格、上市时间以及企业（合作社）简介、联系方式等。县农业局负责组织农民专业合作社、运销大户，县工信委负责生产加工企业，县商务局负责外贸企业和批发市场在网上发布农产品信息。（牵头单位：县商务局、县农牧局、县工信委。配合单位：各乡镇）</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（二）引导农产品销售企业（个人）在专业电商平台开店销售。</w:t>
      </w:r>
      <w:r>
        <w:rPr>
          <w:rFonts w:hint="eastAsia" w:ascii="仿宋" w:hAnsi="仿宋" w:eastAsia="仿宋" w:cs="仿宋"/>
          <w:snapToGrid w:val="0"/>
          <w:kern w:val="21"/>
          <w:sz w:val="32"/>
          <w:szCs w:val="32"/>
        </w:rPr>
        <w:t>县商务、农业等部门和乡镇要组织、引导和支持农民专业合作社、农产品生产加工企业、营销企业和运销大户在淘宝、天猫、苏宁、京东等国内知名电子商务平台开设旗舰店、专卖店，借助其品牌优势，开展农产品网上营销。（牵头单位：县商务局、县农牧局、配合单位：各乡镇）</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（三）培育扶持一批有影响力的电子商务企业，不断扩大电子商务经营主体。</w:t>
      </w:r>
      <w:r>
        <w:rPr>
          <w:rFonts w:hint="eastAsia" w:ascii="仿宋" w:hAnsi="仿宋" w:eastAsia="仿宋" w:cs="仿宋"/>
          <w:snapToGrid w:val="0"/>
          <w:kern w:val="21"/>
          <w:sz w:val="32"/>
          <w:szCs w:val="32"/>
        </w:rPr>
        <w:t>选择县内有代表性的生产加工、营销企业、运销大户，在资金筹措、人才培训、技术服务等方面给予支持，帮助其发展电子商务。到2018年，全县有影响力的电子商务企业达到40家。鼓励个体市场和质量监督管理户、下岗职工、农村致富带头人、大学生、“两后生”等开设网店，实现创业就业。实施“电子商务进农村工程”，依托“万村千乡”、“益农社“、”邮乐购“等资源，实现贫困村服务点100%全覆盖；力争到2019年底，全县行政村覆盖率达到60%以上。（牵头单位：县商务局、县农牧局、邮政公司。配合单位：各乡镇）</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（四）加快物流配送体系建设</w:t>
      </w:r>
      <w:r>
        <w:rPr>
          <w:rFonts w:hint="eastAsia" w:ascii="仿宋" w:hAnsi="仿宋" w:eastAsia="仿宋" w:cs="仿宋"/>
          <w:snapToGrid w:val="0"/>
          <w:kern w:val="21"/>
          <w:sz w:val="32"/>
          <w:szCs w:val="32"/>
        </w:rPr>
        <w:t>。县交通局要以完善物流网络，提高配送效率、降低物流成本为目标，积极发展与电子商务相配套的物流配送。通过电子商务高效集约的流程再造，实现信息流、物流、商流、资金流“四流合一”。支持重点物流企业建设物流配送系统，优化物流配送布局，整合物流资源，加快建立县、乡镇和村三级物流配送体系。依托户联速递物流系统整合资源优势，进一步拓展快递业务范围，降低快递业务收费，充分利用物流网络，为电子商务企业（网点）进一步提供物流保障与支持，大力发展第三方物流。推动农村流通设施和农产品批发市场信息化提升工程，鼓励和支持电商企业参与农产品流通和农村物流体系建设。（牵头单位：县交通局、配合单位：县商务局、各乡镇）</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（五）依托现有网络资源拓展产品外销市场。</w:t>
      </w:r>
      <w:r>
        <w:rPr>
          <w:rFonts w:hint="eastAsia" w:ascii="仿宋" w:hAnsi="仿宋" w:eastAsia="仿宋" w:cs="仿宋"/>
          <w:snapToGrid w:val="0"/>
          <w:kern w:val="21"/>
          <w:sz w:val="32"/>
          <w:szCs w:val="32"/>
        </w:rPr>
        <w:t>依托全国农产品商务信息公共服务平台、陕西新农村商网和“万村千乡”农家店，探索采取“企业+基地+网店”或“协会+合作社+网店”模式，发挥企业、协会和专业合作社作用，大力发展农产品网络营销和订单农业，进一步拓展我县特色农产品的销售渠道，扩大销售规模，促进农民增收。（牵头单位：县商务局。配合单位：县农牧局、各乡镇）</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（六）积极推进跨境电子商务。</w:t>
      </w:r>
      <w:r>
        <w:rPr>
          <w:rFonts w:hint="eastAsia" w:ascii="仿宋" w:hAnsi="仿宋" w:eastAsia="仿宋" w:cs="仿宋"/>
          <w:snapToGrid w:val="0"/>
          <w:kern w:val="21"/>
          <w:sz w:val="32"/>
          <w:szCs w:val="32"/>
        </w:rPr>
        <w:t>落实跨境电子商务的优惠政策和便利措施，积极为跨境电子商务企业提供通关、商检、结汇、退税等“一站式”服务。（牵头单位：县商务局。配合单位：县农业局、县工信委、县财政局）</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（七）加强电商人才培训。</w:t>
      </w:r>
      <w:r>
        <w:rPr>
          <w:rFonts w:hint="eastAsia" w:ascii="仿宋" w:hAnsi="仿宋" w:eastAsia="仿宋" w:cs="仿宋"/>
          <w:snapToGrid w:val="0"/>
          <w:kern w:val="21"/>
          <w:sz w:val="32"/>
          <w:szCs w:val="32"/>
        </w:rPr>
        <w:t>加强电子商务人才培养，鼓励社会教育机构参与电子商务人才培养。邀请淘宝大学等有关方面的专家、教授，特别是淘宝开店经验丰富、业绩优秀的营运企业，对特色农产品销售企业、农业合作社、种养殖大户等进行电子商务培训。优化培训教程，并对县内退役士兵、大学生村官进行集中短期创业培训，引导他们通过设立“淘宝网店”发展电子商务。（牵头单位：县教育局、县人社局、县商务局。配合单位：团县委、县农牧局、各乡镇）</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（八）加快创建特色农产品精品和品牌。</w:t>
      </w:r>
      <w:r>
        <w:rPr>
          <w:rFonts w:hint="eastAsia" w:ascii="仿宋" w:hAnsi="仿宋" w:eastAsia="仿宋" w:cs="仿宋"/>
          <w:snapToGrid w:val="0"/>
          <w:kern w:val="21"/>
          <w:sz w:val="32"/>
          <w:szCs w:val="32"/>
        </w:rPr>
        <w:t>县农业</w:t>
      </w:r>
      <w:r>
        <w:rPr>
          <w:rFonts w:hint="eastAsia" w:ascii="仿宋" w:hAnsi="仿宋" w:eastAsia="仿宋" w:cs="仿宋"/>
          <w:snapToGrid w:val="0"/>
          <w:kern w:val="21"/>
          <w:sz w:val="32"/>
          <w:szCs w:val="32"/>
          <w:lang w:eastAsia="zh-CN"/>
        </w:rPr>
        <w:t>畜牧局</w:t>
      </w:r>
      <w:r>
        <w:rPr>
          <w:rFonts w:hint="eastAsia" w:ascii="仿宋" w:hAnsi="仿宋" w:eastAsia="仿宋" w:cs="仿宋"/>
          <w:snapToGrid w:val="0"/>
          <w:kern w:val="21"/>
          <w:sz w:val="32"/>
          <w:szCs w:val="32"/>
        </w:rPr>
        <w:t>、</w:t>
      </w:r>
      <w:r>
        <w:rPr>
          <w:rFonts w:hint="eastAsia" w:ascii="仿宋" w:hAnsi="仿宋" w:eastAsia="仿宋" w:cs="仿宋"/>
          <w:snapToGrid w:val="0"/>
          <w:kern w:val="21"/>
          <w:sz w:val="32"/>
          <w:szCs w:val="32"/>
          <w:lang w:eastAsia="zh-CN"/>
        </w:rPr>
        <w:t>工商</w:t>
      </w:r>
      <w:r>
        <w:rPr>
          <w:rFonts w:hint="eastAsia" w:ascii="仿宋" w:hAnsi="仿宋" w:eastAsia="仿宋" w:cs="仿宋"/>
          <w:snapToGrid w:val="0"/>
          <w:kern w:val="21"/>
          <w:sz w:val="32"/>
          <w:szCs w:val="32"/>
        </w:rPr>
        <w:t>质监等部门要加快“三品一标”（无公害农产品、绿色食品、有机食品及农产品地理标志）认证工作，培育一批产量大、品质优、影响广泛的特色农产品，提升我县农产品的质量和档次，扩大产品的市场竞争力。市场和质量监督管理部门要加强特色农产品的品牌商标注册培育工作，通过全方位的包装、策划、宣传推广等活动，打造特色知名品牌，促进农产品的线上线下销售。（牵头单位：县农</w:t>
      </w:r>
      <w:r>
        <w:rPr>
          <w:rFonts w:hint="eastAsia" w:ascii="仿宋" w:hAnsi="仿宋" w:eastAsia="仿宋" w:cs="仿宋"/>
          <w:snapToGrid w:val="0"/>
          <w:kern w:val="21"/>
          <w:sz w:val="32"/>
          <w:szCs w:val="32"/>
          <w:lang w:eastAsia="zh-CN"/>
        </w:rPr>
        <w:t>业畜</w:t>
      </w:r>
      <w:r>
        <w:rPr>
          <w:rFonts w:hint="eastAsia" w:ascii="仿宋" w:hAnsi="仿宋" w:eastAsia="仿宋" w:cs="仿宋"/>
          <w:snapToGrid w:val="0"/>
          <w:kern w:val="21"/>
          <w:sz w:val="32"/>
          <w:szCs w:val="32"/>
        </w:rPr>
        <w:t>牧局</w:t>
      </w:r>
      <w:r>
        <w:rPr>
          <w:rFonts w:hint="eastAsia" w:ascii="仿宋" w:hAnsi="仿宋" w:eastAsia="仿宋" w:cs="仿宋"/>
          <w:snapToGrid w:val="0"/>
          <w:kern w:val="21"/>
          <w:sz w:val="32"/>
          <w:szCs w:val="32"/>
          <w:lang w:eastAsia="zh-CN"/>
        </w:rPr>
        <w:t>、县工商质监局</w:t>
      </w:r>
      <w:r>
        <w:rPr>
          <w:rFonts w:hint="eastAsia" w:ascii="仿宋" w:hAnsi="仿宋" w:eastAsia="仿宋" w:cs="仿宋"/>
          <w:snapToGrid w:val="0"/>
          <w:kern w:val="21"/>
          <w:sz w:val="32"/>
          <w:szCs w:val="32"/>
        </w:rPr>
        <w:t>。配合单位：各乡镇）</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黑体" w:hAnsi="黑体" w:eastAsia="黑体" w:cs="黑体"/>
          <w:snapToGrid w:val="0"/>
          <w:kern w:val="21"/>
          <w:sz w:val="32"/>
          <w:szCs w:val="32"/>
        </w:rPr>
      </w:pPr>
      <w:r>
        <w:rPr>
          <w:rFonts w:hint="eastAsia" w:ascii="黑体" w:hAnsi="黑体" w:eastAsia="黑体" w:cs="黑体"/>
          <w:snapToGrid w:val="0"/>
          <w:kern w:val="21"/>
          <w:sz w:val="32"/>
          <w:szCs w:val="32"/>
        </w:rPr>
        <w:t>三、支持政策</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hint="eastAsia" w:ascii="仿宋" w:hAnsi="仿宋" w:eastAsia="仿宋" w:cs="仿宋"/>
          <w:snapToGrid w:val="0"/>
          <w:kern w:val="21"/>
          <w:sz w:val="32"/>
          <w:szCs w:val="32"/>
        </w:rPr>
      </w:pPr>
      <w:r>
        <w:rPr>
          <w:rFonts w:hint="eastAsia" w:ascii="仿宋" w:hAnsi="仿宋" w:eastAsia="仿宋" w:cs="仿宋"/>
          <w:b/>
          <w:bCs/>
          <w:snapToGrid w:val="0"/>
          <w:kern w:val="21"/>
          <w:sz w:val="32"/>
          <w:szCs w:val="32"/>
        </w:rPr>
        <w:t>（一）财政支持。</w:t>
      </w:r>
      <w:r>
        <w:rPr>
          <w:rFonts w:hint="eastAsia" w:ascii="仿宋" w:hAnsi="仿宋" w:eastAsia="仿宋" w:cs="仿宋"/>
          <w:snapToGrid w:val="0"/>
          <w:kern w:val="21"/>
          <w:sz w:val="32"/>
          <w:szCs w:val="32"/>
        </w:rPr>
        <w:t>设立专项资金，对销售突出的网店给予奖励。对在电子商务平台年交易额或单一品牌年交易额名列全县前</w:t>
      </w:r>
      <w:r>
        <w:rPr>
          <w:rFonts w:hint="eastAsia" w:ascii="仿宋" w:hAnsi="仿宋" w:eastAsia="仿宋" w:cs="仿宋"/>
          <w:snapToGrid w:val="0"/>
          <w:kern w:val="21"/>
          <w:sz w:val="32"/>
          <w:szCs w:val="32"/>
          <w:lang w:val="en-US" w:eastAsia="zh-CN"/>
        </w:rPr>
        <w:t>5</w:t>
      </w:r>
      <w:r>
        <w:rPr>
          <w:rFonts w:hint="eastAsia" w:ascii="仿宋" w:hAnsi="仿宋" w:eastAsia="仿宋" w:cs="仿宋"/>
          <w:snapToGrid w:val="0"/>
          <w:kern w:val="21"/>
          <w:sz w:val="32"/>
          <w:szCs w:val="32"/>
        </w:rPr>
        <w:t>的企业，以“以奖代补”的方式给予补助。要加大对市场前景好、带动能力强的农产品流通企业和营销大户的支持力度，对农产品网上交易企业、运销企业、农产品标准化生产基地和兴办仓储保鲜设施、引进先进技术设备等方面给予重点扶持。（牵头单位：县财政局。配合单位：县农牧局、县商务局）。</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（二）金融支持。</w:t>
      </w:r>
      <w:r>
        <w:rPr>
          <w:rFonts w:hint="eastAsia" w:ascii="仿宋" w:hAnsi="仿宋" w:eastAsia="仿宋" w:cs="仿宋"/>
          <w:snapToGrid w:val="0"/>
          <w:kern w:val="21"/>
          <w:sz w:val="32"/>
          <w:szCs w:val="32"/>
        </w:rPr>
        <w:t>鼓励金融机构积极探索无形资产和动产质押融资方式，扩大电子商务企业贷款抵质押品范围。积极发展小额贷款保证保险，缓解电子商务企业抵押担保难的问题。积极探索适合电子商务企业的融资产品，提高中小企业信贷审批和发放率。鼓励银行拓展电子银行服务业务，强化在线支付功能；加强与电子商务企业的合作，发展电子票据、移动电话支付等新型电子支付业务，推出适合电子商务特点的支付产品和服务。（牵头单位：县金融办）</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（三）用地支持。</w:t>
      </w:r>
      <w:r>
        <w:rPr>
          <w:rFonts w:hint="eastAsia" w:ascii="仿宋" w:hAnsi="仿宋" w:eastAsia="仿宋" w:cs="仿宋"/>
          <w:snapToGrid w:val="0"/>
          <w:kern w:val="21"/>
          <w:sz w:val="32"/>
          <w:szCs w:val="32"/>
        </w:rPr>
        <w:t>优先保障重大电子商务项目用地。对重点电子商务项目或招商引资电子商务项目，国土部门要优先安排用地指标，保障项目落地。鼓励利用存量土地发展电子商务产业，在不改变用地主体、不重新开发建设等前提下，利用工业厂房、仓储用房等存量房产、土地资源兴办电子商务企业，其土地用途可暂不变更。（牵头单位：县国土局。配合单位：县商务局）</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jc w:val="left"/>
        <w:textAlignment w:val="auto"/>
        <w:rPr>
          <w:rFonts w:hint="eastAsia" w:ascii="黑体" w:hAnsi="黑体" w:eastAsia="黑体" w:cs="黑体"/>
          <w:snapToGrid w:val="0"/>
          <w:kern w:val="21"/>
          <w:sz w:val="32"/>
          <w:szCs w:val="32"/>
        </w:rPr>
      </w:pPr>
      <w:r>
        <w:rPr>
          <w:rFonts w:hint="eastAsia" w:ascii="黑体" w:hAnsi="黑体" w:eastAsia="黑体" w:cs="黑体"/>
          <w:snapToGrid w:val="0"/>
          <w:kern w:val="21"/>
          <w:sz w:val="32"/>
          <w:szCs w:val="32"/>
        </w:rPr>
        <w:t>四、工作措施</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（一）加强组织协调。</w:t>
      </w:r>
      <w:r>
        <w:rPr>
          <w:rFonts w:hint="eastAsia" w:ascii="仿宋" w:hAnsi="仿宋" w:eastAsia="仿宋" w:cs="仿宋"/>
          <w:snapToGrid w:val="0"/>
          <w:kern w:val="21"/>
          <w:sz w:val="32"/>
          <w:szCs w:val="32"/>
        </w:rPr>
        <w:t>采取得力措施，认真抓好农产品网络营销工作。县直各相关部门要各负其责、相互配合，根据各自职能抓好协调、服务、指导、督促、检查工作。县委、县政府将把农产品网络营销工作纳入部门（单位）年度实绩考核。（牵头单位：县委组织部、县商务局。配合单位：县农业局）</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（二）放宽准入门槛。</w:t>
      </w:r>
      <w:r>
        <w:rPr>
          <w:rFonts w:hint="eastAsia" w:ascii="仿宋" w:hAnsi="仿宋" w:eastAsia="仿宋" w:cs="仿宋"/>
          <w:snapToGrid w:val="0"/>
          <w:kern w:val="21"/>
          <w:sz w:val="32"/>
          <w:szCs w:val="32"/>
        </w:rPr>
        <w:t>鼓励各类资本投资电子商务产业，电子商务企业登记注册时，除法律、法规和国家已有规定外，一律不设前臵性审批事项。设立公司制的电子商务企业，取消注册资本最低限额、注册资本由实缴制改为认缴制，注册登记时不再提交验资报告。（牵头单位：县工商局）</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（三）争取项目支持。</w:t>
      </w:r>
      <w:r>
        <w:rPr>
          <w:rFonts w:hint="eastAsia" w:ascii="仿宋" w:hAnsi="仿宋" w:eastAsia="仿宋" w:cs="仿宋"/>
          <w:snapToGrid w:val="0"/>
          <w:kern w:val="21"/>
          <w:sz w:val="32"/>
          <w:szCs w:val="32"/>
        </w:rPr>
        <w:t>相关部门要积极争取国家和省市相关项目和资金，加大对农产品网络营销的支持力度，在申报安排农业产业化、扶贫开发、农业综合开发、市场建设等项目时，优先考虑向网络营销农产品的生产、营销企业、种养殖大户予以倾斜。（牵头单位：县商务局、县发改委、县农牧局。）</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（四）加强电子商务市场管理。</w:t>
      </w:r>
      <w:r>
        <w:rPr>
          <w:rFonts w:hint="eastAsia" w:ascii="仿宋" w:hAnsi="仿宋" w:eastAsia="仿宋" w:cs="仿宋"/>
          <w:snapToGrid w:val="0"/>
          <w:kern w:val="21"/>
          <w:sz w:val="32"/>
          <w:szCs w:val="32"/>
        </w:rPr>
        <w:t>加大网络市场监管力度，严厉打击制假售假、价格欺诈、不正当竞争等行为，维护市场秩序，努力营造诚信经营、放心消费的良好环境。相关部门要健全农产品质量安全监管体系，建立完善设施瓜菜、畜禽产品、特色林果产品市场准入和产地准出制度，加大例行检测力度，严肃查处取缔无证无标经营行为，保护品牌商标，维护渑池农产品良好信誉，促进全县农产品网上交易顺畅平稳。（牵头单位：县市场和质量监督管理局。配合单位：县农牧局、县商务局）</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ascii="仿宋" w:hAnsi="仿宋" w:eastAsia="仿宋" w:cs="仿宋"/>
          <w:snapToGrid w:val="0"/>
          <w:kern w:val="21"/>
          <w:sz w:val="32"/>
          <w:szCs w:val="32"/>
        </w:rPr>
      </w:pPr>
      <w:r>
        <w:rPr>
          <w:rFonts w:hint="eastAsia" w:ascii="仿宋" w:hAnsi="仿宋" w:eastAsia="仿宋" w:cs="仿宋"/>
          <w:b/>
          <w:bCs/>
          <w:snapToGrid w:val="0"/>
          <w:kern w:val="21"/>
          <w:sz w:val="32"/>
          <w:szCs w:val="32"/>
        </w:rPr>
        <w:t>（五）加强宣传推介。</w:t>
      </w:r>
      <w:r>
        <w:rPr>
          <w:rFonts w:hint="eastAsia" w:ascii="仿宋" w:hAnsi="仿宋" w:eastAsia="仿宋" w:cs="仿宋"/>
          <w:snapToGrid w:val="0"/>
          <w:kern w:val="21"/>
          <w:sz w:val="32"/>
          <w:szCs w:val="32"/>
        </w:rPr>
        <w:t>充分利用搜索引擎、政府门户网站、微博、微信、QQ群等新型网络媒体和报纸、杂志、广播电视等媒体大力宣传我县特色农产品，提升我县特色农产品的知名度。借助利用网络平台、展示展销会等多种渠道，宣传渑池县农产品的特色优势，提高渑池县农产品在全省、全国的知名度。（牵头单位：县委宣传部。配合单位：县文广局、县电视台、县商务局、县农业局、各乡镇）</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jc w:val="left"/>
        <w:textAlignment w:val="auto"/>
        <w:rPr>
          <w:rFonts w:hint="eastAsia" w:ascii="仿宋" w:hAnsi="仿宋" w:eastAsia="仿宋" w:cs="仿宋"/>
          <w:snapToGrid w:val="0"/>
          <w:kern w:val="21"/>
          <w:sz w:val="32"/>
          <w:szCs w:val="32"/>
        </w:rPr>
      </w:pPr>
      <w:r>
        <w:rPr>
          <w:rFonts w:hint="eastAsia" w:ascii="仿宋" w:hAnsi="仿宋" w:eastAsia="仿宋" w:cs="仿宋"/>
          <w:b/>
          <w:bCs/>
          <w:snapToGrid w:val="0"/>
          <w:kern w:val="21"/>
          <w:sz w:val="32"/>
          <w:szCs w:val="32"/>
        </w:rPr>
        <w:t>（六）加强电商人才培训。</w:t>
      </w:r>
      <w:r>
        <w:rPr>
          <w:rFonts w:hint="eastAsia" w:ascii="仿宋" w:hAnsi="仿宋" w:eastAsia="仿宋" w:cs="仿宋"/>
          <w:snapToGrid w:val="0"/>
          <w:kern w:val="21"/>
          <w:sz w:val="32"/>
          <w:szCs w:val="32"/>
        </w:rPr>
        <w:t>加强电子商务人才培养，鼓励社会教育机构参与电子商务人才培养。引进专业营运团队，对特色农产品进行专业设计、打造，提高渑池农产品的知名度和品牌影响力。（牵头单位：县委宣传部。配合单位：县文广局、县电视台、县商务局、各乡镇）</w:t>
      </w: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snapToGrid w:val="0"/>
          <w:kern w:val="21"/>
          <w:sz w:val="44"/>
          <w:szCs w:val="44"/>
        </w:rPr>
      </w:pPr>
      <w:r>
        <w:rPr>
          <w:rFonts w:hint="eastAsia" w:ascii="仿宋" w:hAnsi="仿宋" w:eastAsia="仿宋" w:cs="仿宋"/>
          <w:snapToGrid w:val="0"/>
          <w:kern w:val="21"/>
          <w:sz w:val="32"/>
          <w:szCs w:val="32"/>
        </w:rPr>
        <w:t>附件：农产品网络销售步骤及方式</w:t>
      </w:r>
    </w:p>
    <w:p>
      <w:pPr>
        <w:keepNext w:val="0"/>
        <w:keepLines w:val="0"/>
        <w:pageBreakBefore w:val="0"/>
        <w:kinsoku/>
        <w:wordWrap/>
        <w:overflowPunct/>
        <w:topLinePunct w:val="0"/>
        <w:autoSpaceDE/>
        <w:autoSpaceDN/>
        <w:bidi w:val="0"/>
        <w:adjustRightInd w:val="0"/>
        <w:snapToGrid w:val="0"/>
        <w:spacing w:line="360" w:lineRule="auto"/>
        <w:ind w:right="0" w:rightChars="0"/>
        <w:jc w:val="center"/>
        <w:textAlignment w:val="auto"/>
        <w:rPr>
          <w:rFonts w:hint="eastAsia" w:ascii="方正小标宋简体" w:hAnsi="方正小标宋简体" w:eastAsia="方正小标宋简体" w:cs="方正小标宋简体"/>
          <w:snapToGrid w:val="0"/>
          <w:kern w:val="21"/>
          <w:sz w:val="44"/>
          <w:szCs w:val="44"/>
        </w:rPr>
      </w:pPr>
      <w:r>
        <w:rPr>
          <w:rFonts w:hint="eastAsia" w:ascii="方正小标宋简体" w:hAnsi="方正小标宋简体" w:eastAsia="方正小标宋简体" w:cs="方正小标宋简体"/>
          <w:snapToGrid w:val="0"/>
          <w:kern w:val="21"/>
          <w:sz w:val="44"/>
          <w:szCs w:val="44"/>
        </w:rPr>
        <w:t>农产品网络销售步骤及方式</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黑体" w:hAnsi="黑体" w:eastAsia="黑体" w:cs="黑体"/>
          <w:snapToGrid w:val="0"/>
          <w:kern w:val="21"/>
          <w:sz w:val="32"/>
          <w:szCs w:val="32"/>
        </w:rPr>
      </w:pPr>
      <w:r>
        <w:rPr>
          <w:rFonts w:hint="eastAsia" w:ascii="黑体" w:hAnsi="黑体" w:eastAsia="黑体" w:cs="黑体"/>
          <w:snapToGrid w:val="0"/>
          <w:kern w:val="21"/>
          <w:sz w:val="32"/>
          <w:szCs w:val="32"/>
        </w:rPr>
        <w:t>一、农产品上行流程</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lang w:val="en-US" w:eastAsia="zh-CN"/>
        </w:rPr>
        <w:t>1.</w:t>
      </w:r>
      <w:r>
        <w:rPr>
          <w:rFonts w:hint="eastAsia" w:ascii="仿宋" w:hAnsi="仿宋" w:eastAsia="仿宋" w:cs="仿宋"/>
          <w:snapToGrid w:val="0"/>
          <w:kern w:val="21"/>
          <w:sz w:val="32"/>
          <w:szCs w:val="32"/>
        </w:rPr>
        <w:t>商标注册</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企业注册商标，作为企业的无形资产，可以转让（投资），可以抵押，许可使用，创造收益，还可以继承。同时也是入驻电商平台的必要条件。</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1.1</w:t>
      </w:r>
      <w:r>
        <w:rPr>
          <w:rFonts w:hint="eastAsia" w:ascii="仿宋" w:hAnsi="仿宋" w:eastAsia="仿宋" w:cs="仿宋"/>
          <w:snapToGrid w:val="0"/>
          <w:kern w:val="21"/>
          <w:sz w:val="32"/>
          <w:szCs w:val="32"/>
        </w:rPr>
        <w:t>商标注册流程</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ascii="仿宋" w:hAnsi="仿宋" w:eastAsia="仿宋" w:cs="仿宋"/>
          <w:b/>
          <w:snapToGrid w:val="0"/>
          <w:kern w:val="21"/>
          <w:sz w:val="32"/>
          <w:szCs w:val="32"/>
        </w:rPr>
        <w:t>1.</w:t>
      </w:r>
      <w:r>
        <w:rPr>
          <w:rFonts w:hint="eastAsia" w:ascii="仿宋" w:hAnsi="仿宋" w:eastAsia="仿宋" w:cs="仿宋"/>
          <w:b/>
          <w:snapToGrid w:val="0"/>
          <w:kern w:val="21"/>
          <w:sz w:val="32"/>
          <w:szCs w:val="32"/>
        </w:rPr>
        <w:t>1</w:t>
      </w:r>
      <w:r>
        <w:rPr>
          <w:rFonts w:ascii="仿宋" w:hAnsi="仿宋" w:eastAsia="仿宋" w:cs="仿宋"/>
          <w:b/>
          <w:snapToGrid w:val="0"/>
          <w:kern w:val="21"/>
          <w:sz w:val="32"/>
          <w:szCs w:val="32"/>
        </w:rPr>
        <w:t>1</w:t>
      </w:r>
      <w:r>
        <w:rPr>
          <w:rFonts w:hint="eastAsia" w:ascii="仿宋" w:hAnsi="仿宋" w:eastAsia="仿宋" w:cs="仿宋"/>
          <w:snapToGrid w:val="0"/>
          <w:kern w:val="21"/>
          <w:sz w:val="32"/>
          <w:szCs w:val="32"/>
        </w:rPr>
        <w:t>商标查询</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商标查询是商标申请非常重要的一个环节，做好这一步可以让我们的事半功倍。了解自己商标注册成功率。完善自己的商标注册计划，避免浪费时间浪费财力。</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ascii="仿宋" w:hAnsi="仿宋" w:eastAsia="仿宋" w:cs="仿宋"/>
          <w:b/>
          <w:snapToGrid w:val="0"/>
          <w:kern w:val="21"/>
          <w:sz w:val="32"/>
          <w:szCs w:val="32"/>
        </w:rPr>
        <w:t>1.</w:t>
      </w:r>
      <w:r>
        <w:rPr>
          <w:rFonts w:hint="eastAsia" w:ascii="仿宋" w:hAnsi="仿宋" w:eastAsia="仿宋" w:cs="仿宋"/>
          <w:b/>
          <w:snapToGrid w:val="0"/>
          <w:kern w:val="21"/>
          <w:sz w:val="32"/>
          <w:szCs w:val="32"/>
        </w:rPr>
        <w:t>1</w:t>
      </w:r>
      <w:r>
        <w:rPr>
          <w:rFonts w:ascii="仿宋" w:hAnsi="仿宋" w:eastAsia="仿宋" w:cs="仿宋"/>
          <w:b/>
          <w:snapToGrid w:val="0"/>
          <w:kern w:val="21"/>
          <w:sz w:val="32"/>
          <w:szCs w:val="32"/>
        </w:rPr>
        <w:t>2</w:t>
      </w:r>
      <w:r>
        <w:rPr>
          <w:rFonts w:hint="eastAsia" w:ascii="仿宋" w:hAnsi="仿宋" w:eastAsia="仿宋" w:cs="仿宋"/>
          <w:snapToGrid w:val="0"/>
          <w:kern w:val="21"/>
          <w:sz w:val="32"/>
          <w:szCs w:val="32"/>
        </w:rPr>
        <w:t>提交商标申请</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申请商标根据申请人的不同，商标的申请也会不同。以企业名称申请注册的，需提供营业执照复印件，并需在营业执照复印件上加盖公章；以个人名称申请注册的，需提供个人身份证复印件一份和个体工商户营业执照复印件，个体工商户营业执照复印件上需加盖公章；提供商标文字或图样，需要保护颜色的，还需要提供彩色图样；提供拟注册的商品</w:t>
      </w:r>
      <w:r>
        <w:rPr>
          <w:rFonts w:hint="eastAsia" w:ascii="仿宋" w:hAnsi="仿宋" w:eastAsia="仿宋" w:cs="仿宋"/>
          <w:snapToGrid w:val="0"/>
          <w:kern w:val="21"/>
          <w:sz w:val="32"/>
          <w:szCs w:val="32"/>
          <w:lang w:eastAsia="zh-CN"/>
        </w:rPr>
        <w:t>、</w:t>
      </w:r>
      <w:r>
        <w:rPr>
          <w:rFonts w:hint="eastAsia" w:ascii="仿宋" w:hAnsi="仿宋" w:eastAsia="仿宋" w:cs="仿宋"/>
          <w:snapToGrid w:val="0"/>
          <w:kern w:val="21"/>
          <w:sz w:val="32"/>
          <w:szCs w:val="32"/>
        </w:rPr>
        <w:t>服务项目，可根据申请人自己经营的商品或提供的服务，参照《商标注册用商品和服务国际分类》（尼斯分类）第十版以及商标局根据上述国际分类表修改的《类似商品和服务区分表》来填写，提供加盖公章或签字的《商标代理委托书》，该委托书可从本网站上；尤其注意，《商标代理委托书》上的地址应于营业执照上的注册地址应完全一致</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ascii="仿宋" w:hAnsi="仿宋" w:eastAsia="仿宋" w:cs="仿宋"/>
          <w:b/>
          <w:snapToGrid w:val="0"/>
          <w:kern w:val="21"/>
          <w:sz w:val="32"/>
          <w:szCs w:val="32"/>
        </w:rPr>
        <w:t>1.</w:t>
      </w:r>
      <w:r>
        <w:rPr>
          <w:rFonts w:hint="eastAsia" w:ascii="仿宋" w:hAnsi="仿宋" w:eastAsia="仿宋" w:cs="仿宋"/>
          <w:b/>
          <w:snapToGrid w:val="0"/>
          <w:kern w:val="21"/>
          <w:sz w:val="32"/>
          <w:szCs w:val="32"/>
        </w:rPr>
        <w:t>1</w:t>
      </w:r>
      <w:r>
        <w:rPr>
          <w:rFonts w:ascii="仿宋" w:hAnsi="仿宋" w:eastAsia="仿宋" w:cs="仿宋"/>
          <w:b/>
          <w:snapToGrid w:val="0"/>
          <w:kern w:val="21"/>
          <w:sz w:val="32"/>
          <w:szCs w:val="32"/>
        </w:rPr>
        <w:t>3</w:t>
      </w:r>
      <w:r>
        <w:rPr>
          <w:rFonts w:hint="eastAsia" w:ascii="仿宋" w:hAnsi="仿宋" w:eastAsia="仿宋" w:cs="仿宋"/>
          <w:snapToGrid w:val="0"/>
          <w:kern w:val="21"/>
          <w:sz w:val="32"/>
          <w:szCs w:val="32"/>
        </w:rPr>
        <w:t>商标形式审查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形式审查的内容是：申请文件的审查、对商标图样规格、清晰程度及必要的说明的审查、分类审查。审查的结果有三种：受理通知书、补正通知书、不予受理通知书。</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ascii="仿宋" w:hAnsi="仿宋" w:eastAsia="仿宋" w:cs="仿宋"/>
          <w:b/>
          <w:snapToGrid w:val="0"/>
          <w:kern w:val="21"/>
          <w:sz w:val="32"/>
          <w:szCs w:val="32"/>
        </w:rPr>
        <w:t>1.</w:t>
      </w:r>
      <w:r>
        <w:rPr>
          <w:rFonts w:hint="eastAsia" w:ascii="仿宋" w:hAnsi="仿宋" w:eastAsia="仿宋" w:cs="仿宋"/>
          <w:b/>
          <w:snapToGrid w:val="0"/>
          <w:kern w:val="21"/>
          <w:sz w:val="32"/>
          <w:szCs w:val="32"/>
        </w:rPr>
        <w:t>1</w:t>
      </w:r>
      <w:r>
        <w:rPr>
          <w:rFonts w:ascii="仿宋" w:hAnsi="仿宋" w:eastAsia="仿宋" w:cs="仿宋"/>
          <w:b/>
          <w:snapToGrid w:val="0"/>
          <w:kern w:val="21"/>
          <w:sz w:val="32"/>
          <w:szCs w:val="32"/>
        </w:rPr>
        <w:t>4</w:t>
      </w:r>
      <w:r>
        <w:rPr>
          <w:rFonts w:hint="eastAsia" w:ascii="仿宋" w:hAnsi="仿宋" w:eastAsia="仿宋" w:cs="仿宋"/>
          <w:snapToGrid w:val="0"/>
          <w:kern w:val="21"/>
          <w:sz w:val="32"/>
          <w:szCs w:val="32"/>
        </w:rPr>
        <w:t>商标实质审查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实质审查是商标注册主管机关对商标注册申请是否合乎商标法的规定所进行的检查</w:t>
      </w:r>
      <w:r>
        <w:rPr>
          <w:rFonts w:ascii="仿宋" w:hAnsi="仿宋" w:eastAsia="仿宋" w:cs="仿宋"/>
          <w:snapToGrid w:val="0"/>
          <w:kern w:val="21"/>
          <w:sz w:val="32"/>
          <w:szCs w:val="32"/>
        </w:rPr>
        <w:t>.</w:t>
      </w:r>
      <w:r>
        <w:rPr>
          <w:rFonts w:hint="eastAsia" w:ascii="仿宋" w:hAnsi="仿宋" w:eastAsia="仿宋" w:cs="仿宋"/>
          <w:snapToGrid w:val="0"/>
          <w:kern w:val="21"/>
          <w:sz w:val="32"/>
          <w:szCs w:val="32"/>
        </w:rPr>
        <w:t>资料检索</w:t>
      </w:r>
      <w:r>
        <w:rPr>
          <w:rFonts w:ascii="仿宋" w:hAnsi="仿宋" w:eastAsia="仿宋" w:cs="仿宋"/>
          <w:snapToGrid w:val="0"/>
          <w:kern w:val="21"/>
          <w:sz w:val="32"/>
          <w:szCs w:val="32"/>
        </w:rPr>
        <w:t>.</w:t>
      </w:r>
      <w:r>
        <w:rPr>
          <w:rFonts w:hint="eastAsia" w:ascii="仿宋" w:hAnsi="仿宋" w:eastAsia="仿宋" w:cs="仿宋"/>
          <w:snapToGrid w:val="0"/>
          <w:kern w:val="21"/>
          <w:sz w:val="32"/>
          <w:szCs w:val="32"/>
        </w:rPr>
        <w:t>分析对比</w:t>
      </w:r>
      <w:r>
        <w:rPr>
          <w:rFonts w:ascii="仿宋" w:hAnsi="仿宋" w:eastAsia="仿宋" w:cs="仿宋"/>
          <w:snapToGrid w:val="0"/>
          <w:kern w:val="21"/>
          <w:sz w:val="32"/>
          <w:szCs w:val="32"/>
        </w:rPr>
        <w:t>.</w:t>
      </w:r>
      <w:r>
        <w:rPr>
          <w:rFonts w:hint="eastAsia" w:ascii="仿宋" w:hAnsi="仿宋" w:eastAsia="仿宋" w:cs="仿宋"/>
          <w:snapToGrid w:val="0"/>
          <w:kern w:val="21"/>
          <w:sz w:val="32"/>
          <w:szCs w:val="32"/>
        </w:rPr>
        <w:t>调查研究并决定给予初步审定或驳回申请等一系列活动。经过</w:t>
      </w:r>
      <w:r>
        <w:rPr>
          <w:rFonts w:ascii="仿宋" w:hAnsi="仿宋" w:eastAsia="仿宋" w:cs="仿宋"/>
          <w:snapToGrid w:val="0"/>
          <w:kern w:val="21"/>
          <w:sz w:val="32"/>
          <w:szCs w:val="32"/>
        </w:rPr>
        <w:t>3</w:t>
      </w:r>
      <w:r>
        <w:rPr>
          <w:rFonts w:hint="eastAsia" w:ascii="仿宋" w:hAnsi="仿宋" w:eastAsia="仿宋" w:cs="仿宋"/>
          <w:snapToGrid w:val="0"/>
          <w:kern w:val="21"/>
          <w:sz w:val="32"/>
          <w:szCs w:val="32"/>
        </w:rPr>
        <w:t>个月的商标公告，无异议后颁发商标证书。</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b/>
          <w:snapToGrid w:val="0"/>
          <w:kern w:val="21"/>
          <w:sz w:val="32"/>
          <w:szCs w:val="32"/>
        </w:rPr>
      </w:pPr>
      <w:r>
        <w:rPr>
          <w:rFonts w:hint="eastAsia" w:ascii="仿宋" w:hAnsi="仿宋" w:eastAsia="仿宋" w:cs="仿宋"/>
          <w:b/>
          <w:snapToGrid w:val="0"/>
          <w:kern w:val="21"/>
          <w:sz w:val="32"/>
          <w:szCs w:val="32"/>
        </w:rPr>
        <w:t>2.产品包装</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包装设计的一项重要任务就是更好地符合消费者的生理与心理需要，通过更人性化的包装设计让人们生活更舒适、更富有色彩。因此在农产品的包装上，选择不同的包装策略将得到不同的包装效果。</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2.1</w:t>
      </w:r>
      <w:r>
        <w:rPr>
          <w:rFonts w:hint="eastAsia" w:ascii="仿宋" w:hAnsi="仿宋" w:eastAsia="仿宋" w:cs="仿宋"/>
          <w:snapToGrid w:val="0"/>
          <w:kern w:val="21"/>
          <w:sz w:val="32"/>
          <w:szCs w:val="32"/>
        </w:rPr>
        <w:t>突出商品农产品形象的包装策略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突出农产品形象，是指在包装上通过多种表现方式突出该农产品是什么、有什么功能、内部成分、结构如何等形象要素的表现方式。这一策略着重于展示农产品的直观形象。随着购买过程中自主选择空间的不断增大，新产品不断涌现，厂商很难将所有产品的全部信息都详细地向消费者介绍，这种包装策略通过在包装上再现产品品质、功能、色彩、美感等，有助于商品充分地传达自身信息，给选购者直观印象，真实可信，以产品本身的魅力吸引消费者，缩短选择的过程。</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2.2</w:t>
      </w:r>
      <w:r>
        <w:rPr>
          <w:rFonts w:hint="eastAsia" w:ascii="仿宋" w:hAnsi="仿宋" w:eastAsia="仿宋" w:cs="仿宋"/>
          <w:snapToGrid w:val="0"/>
          <w:kern w:val="21"/>
          <w:sz w:val="32"/>
          <w:szCs w:val="32"/>
        </w:rPr>
        <w:t>突出商品农产品用途和使用方法的包装策略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突出商品农产品用途和用法的策略是通过包装的文字、图形及其组合告诉消费者，该农产品是什么样的产品，有什么特别之处，在哪种场合使用，如何使用最佳，使用后的效果是什么。这种包装给人们简明易懂的启示，让人一看就懂，一用就会，并有知识性和趣味性，比较受消费者欢迎。</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2.3</w:t>
      </w:r>
      <w:r>
        <w:rPr>
          <w:rFonts w:hint="eastAsia" w:ascii="仿宋" w:hAnsi="仿宋" w:eastAsia="仿宋" w:cs="仿宋"/>
          <w:snapToGrid w:val="0"/>
          <w:kern w:val="21"/>
          <w:sz w:val="32"/>
          <w:szCs w:val="32"/>
        </w:rPr>
        <w:t>展示企业整体形象的包装策略</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企业形象对产品营销具有四两拨千斤的作用，因此，很多企业从产品经营之初就注重企业形象的展示与美誉度的积淀。运用这种包装策略的企业文化积淀比较深厚。有的企业挖掘企业文化透彻，并且能与开发的农产品有机地融合起来宣传，达到了既展示企业文化，介绍其产品，给消费者留下深刻印象，又有利于促销的目的。</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2.4</w:t>
      </w:r>
      <w:r>
        <w:rPr>
          <w:rFonts w:hint="eastAsia" w:ascii="仿宋" w:hAnsi="仿宋" w:eastAsia="仿宋" w:cs="仿宋"/>
          <w:snapToGrid w:val="0"/>
          <w:kern w:val="21"/>
          <w:sz w:val="32"/>
          <w:szCs w:val="32"/>
        </w:rPr>
        <w:t>突出农产品特殊要素的包装策略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任何一种商品农产品都有一定的特殊背景，如历史、地理背景，人文习俗背景，神话传说或自然景观背景等，包装设计中恰如其分地运用这些特殊要素，能有效地区别同类产品，同时使消费者将产品与背景进行有效链接，迅速建立概念。这种包装策略运作得好，给人以联想的感觉，有利于增强人们购买欲望，扩大销路。</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3</w:t>
      </w:r>
      <w:r>
        <w:rPr>
          <w:rFonts w:hint="eastAsia" w:ascii="仿宋" w:hAnsi="仿宋" w:eastAsia="仿宋" w:cs="仿宋"/>
          <w:b/>
          <w:snapToGrid w:val="0"/>
          <w:kern w:val="21"/>
          <w:sz w:val="32"/>
          <w:szCs w:val="32"/>
          <w:lang w:eastAsia="zh-CN"/>
        </w:rPr>
        <w:t>.</w:t>
      </w:r>
      <w:r>
        <w:rPr>
          <w:rFonts w:hint="eastAsia" w:ascii="仿宋" w:hAnsi="仿宋" w:eastAsia="仿宋" w:cs="仿宋"/>
          <w:snapToGrid w:val="0"/>
          <w:kern w:val="21"/>
          <w:sz w:val="32"/>
          <w:szCs w:val="32"/>
        </w:rPr>
        <w:t>产品溯源</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 w:hAnsi="仿宋" w:eastAsia="仿宋" w:cs="仿宋"/>
          <w:snapToGrid w:val="0"/>
          <w:kern w:val="21"/>
          <w:sz w:val="32"/>
          <w:szCs w:val="32"/>
        </w:rPr>
      </w:pPr>
      <w:r>
        <w:rPr>
          <w:rFonts w:hint="eastAsia" w:ascii="仿宋" w:hAnsi="仿宋" w:eastAsia="仿宋" w:cs="仿宋"/>
          <w:snapToGrid w:val="0"/>
          <w:kern w:val="21"/>
          <w:sz w:val="32"/>
          <w:szCs w:val="32"/>
        </w:rPr>
        <w:t>食品安全关系到人民群众的身体健康和生命安全，农产品溯源可建立一个覆盖农产品从初级到深加工各阶段的信息库，一旦出现问题农产品，及时发现、及时处理，同时规范农产品种植、加工，帮助规范化的农产品生产企业树立品牌。以农产品追溯码为信息传递载体，以农产品追溯标签为表现形式，以农产品溯源信息管理系统为服务手段，实现对各类农产品的种植、加工、流通、仓储及零售等各个环节的全程监控，实现农产品生产全程网络化管理，并对农产品追溯信息进行整理、分析、评估、预警，从而完善国家食品安全监管体系。消费者可以随时查询食品的相关信息，确保吃上放心食品，打造智慧农业，保证农产品安全信誉。</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3.1</w:t>
      </w:r>
      <w:r>
        <w:rPr>
          <w:rFonts w:hint="eastAsia" w:ascii="仿宋" w:hAnsi="仿宋" w:eastAsia="仿宋" w:cs="仿宋"/>
          <w:snapToGrid w:val="0"/>
          <w:kern w:val="21"/>
          <w:sz w:val="32"/>
          <w:szCs w:val="32"/>
        </w:rPr>
        <w:t>产品溯源的方式</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3.11</w:t>
      </w:r>
      <w:r>
        <w:rPr>
          <w:rFonts w:hint="eastAsia" w:ascii="仿宋" w:hAnsi="仿宋" w:eastAsia="仿宋" w:cs="仿宋"/>
          <w:snapToGrid w:val="0"/>
          <w:kern w:val="21"/>
          <w:sz w:val="32"/>
          <w:szCs w:val="32"/>
        </w:rPr>
        <w:t>种植管理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种植环节从种子、肥料购入、播种、灌溉、施肥等工作信息记录，到采摘、检测等信息记录，根据非同批次号进行全过程数据采集、监控，实现种植环节信息的追溯管理。同时采用物联网技术在农业上的应用，构建智慧农业，根据无线网络获取植物生长环境信息，如监测温度、湿度、光照强度、植物养分含量等参数，实现所有基地测试点信息的获取、管理、显示和分析处理，对农业园区运行自动化控制、管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3.12</w:t>
      </w:r>
      <w:r>
        <w:rPr>
          <w:rFonts w:hint="eastAsia" w:ascii="仿宋" w:hAnsi="仿宋" w:eastAsia="仿宋" w:cs="仿宋"/>
          <w:snapToGrid w:val="0"/>
          <w:kern w:val="21"/>
          <w:sz w:val="32"/>
          <w:szCs w:val="32"/>
        </w:rPr>
        <w:t>深加工信息管理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从农产品进厂、检测、加工，依次按各批次号进行全程追踪、信息采集，每个加工完的产品都会赋予相应批次号的二维码标签。</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3.13</w:t>
      </w:r>
      <w:r>
        <w:rPr>
          <w:rFonts w:hint="eastAsia" w:ascii="仿宋" w:hAnsi="仿宋" w:eastAsia="仿宋" w:cs="仿宋"/>
          <w:snapToGrid w:val="0"/>
          <w:kern w:val="21"/>
          <w:sz w:val="32"/>
          <w:szCs w:val="32"/>
        </w:rPr>
        <w:t>物流信息管理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通过</w:t>
      </w:r>
      <w:r>
        <w:rPr>
          <w:rFonts w:ascii="仿宋" w:hAnsi="仿宋" w:eastAsia="仿宋" w:cs="仿宋"/>
          <w:snapToGrid w:val="0"/>
          <w:kern w:val="21"/>
          <w:sz w:val="32"/>
          <w:szCs w:val="32"/>
        </w:rPr>
        <w:t>GPS/GIS</w:t>
      </w:r>
      <w:r>
        <w:rPr>
          <w:rFonts w:hint="eastAsia" w:ascii="仿宋" w:hAnsi="仿宋" w:eastAsia="仿宋" w:cs="仿宋"/>
          <w:snapToGrid w:val="0"/>
          <w:kern w:val="21"/>
          <w:sz w:val="32"/>
          <w:szCs w:val="32"/>
        </w:rPr>
        <w:t>技术，对农产品运输全过程进行全面监控和管理，保证农产品的运输过程安全。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3.14</w:t>
      </w:r>
      <w:r>
        <w:rPr>
          <w:rFonts w:hint="eastAsia" w:ascii="仿宋" w:hAnsi="仿宋" w:eastAsia="仿宋" w:cs="仿宋"/>
          <w:snapToGrid w:val="0"/>
          <w:kern w:val="21"/>
          <w:sz w:val="32"/>
          <w:szCs w:val="32"/>
        </w:rPr>
        <w:t>零售信息管理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终端销售，消费者在购买到农产品后，消费者可通过扫描二维码标签信息进行溯源，让消费者可以买到放心的、健康的、有保证的安全食品。</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3.15</w:t>
      </w:r>
      <w:r>
        <w:rPr>
          <w:rFonts w:hint="eastAsia" w:ascii="仿宋" w:hAnsi="仿宋" w:eastAsia="仿宋" w:cs="仿宋"/>
          <w:snapToGrid w:val="0"/>
          <w:kern w:val="21"/>
          <w:sz w:val="32"/>
          <w:szCs w:val="32"/>
        </w:rPr>
        <w:t>追溯平台网站</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建立农产品安全追溯网络平台，终端消费者根据追溯码于网站上直接查询，追溯并了解农产品从种植、深加工、物流等各环节信息，并可查询真伪。</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黑体" w:hAnsi="黑体" w:eastAsia="黑体" w:cs="黑体"/>
          <w:snapToGrid w:val="0"/>
          <w:kern w:val="21"/>
          <w:sz w:val="32"/>
          <w:szCs w:val="32"/>
        </w:rPr>
      </w:pPr>
      <w:r>
        <w:rPr>
          <w:rFonts w:hint="eastAsia" w:ascii="黑体" w:hAnsi="黑体" w:eastAsia="黑体" w:cs="黑体"/>
          <w:snapToGrid w:val="0"/>
          <w:kern w:val="21"/>
          <w:sz w:val="32"/>
          <w:szCs w:val="32"/>
        </w:rPr>
        <w:t>二、线上推广方案</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1．</w:t>
      </w:r>
      <w:r>
        <w:rPr>
          <w:rFonts w:hint="eastAsia" w:ascii="仿宋" w:hAnsi="仿宋" w:eastAsia="仿宋" w:cs="仿宋"/>
          <w:snapToGrid w:val="0"/>
          <w:kern w:val="21"/>
          <w:sz w:val="32"/>
          <w:szCs w:val="32"/>
        </w:rPr>
        <w:t>站内推广方式</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1.1</w:t>
      </w:r>
      <w:r>
        <w:rPr>
          <w:rFonts w:hint="eastAsia" w:ascii="仿宋" w:hAnsi="仿宋" w:eastAsia="仿宋" w:cs="仿宋"/>
          <w:snapToGrid w:val="0"/>
          <w:kern w:val="21"/>
          <w:sz w:val="32"/>
          <w:szCs w:val="32"/>
        </w:rPr>
        <w:t>免费推广资源的运用：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 w:hAnsi="仿宋" w:eastAsia="仿宋" w:cs="仿宋"/>
          <w:snapToGrid w:val="0"/>
          <w:kern w:val="21"/>
          <w:sz w:val="32"/>
          <w:szCs w:val="32"/>
          <w:lang w:eastAsia="zh-CN"/>
        </w:rPr>
      </w:pPr>
      <w:r>
        <w:rPr>
          <w:rFonts w:hint="eastAsia" w:ascii="仿宋" w:hAnsi="仿宋" w:eastAsia="仿宋" w:cs="仿宋"/>
          <w:snapToGrid w:val="0"/>
          <w:kern w:val="21"/>
          <w:sz w:val="32"/>
          <w:szCs w:val="32"/>
        </w:rPr>
        <w:t>百度</w:t>
      </w:r>
      <w:r>
        <w:rPr>
          <w:rFonts w:ascii="仿宋" w:hAnsi="仿宋" w:eastAsia="仿宋" w:cs="仿宋"/>
          <w:snapToGrid w:val="0"/>
          <w:kern w:val="21"/>
          <w:sz w:val="32"/>
          <w:szCs w:val="32"/>
        </w:rPr>
        <w:t>SEO</w:t>
      </w:r>
      <w:r>
        <w:rPr>
          <w:rFonts w:hint="eastAsia" w:ascii="仿宋" w:hAnsi="仿宋" w:eastAsia="仿宋" w:cs="仿宋"/>
          <w:snapToGrid w:val="0"/>
          <w:kern w:val="21"/>
          <w:sz w:val="32"/>
          <w:szCs w:val="32"/>
        </w:rPr>
        <w:t>优化，谷歌</w:t>
      </w:r>
      <w:r>
        <w:rPr>
          <w:rFonts w:ascii="仿宋" w:hAnsi="仿宋" w:eastAsia="仿宋" w:cs="仿宋"/>
          <w:snapToGrid w:val="0"/>
          <w:kern w:val="21"/>
          <w:sz w:val="32"/>
          <w:szCs w:val="32"/>
        </w:rPr>
        <w:t>SEO</w:t>
      </w:r>
      <w:r>
        <w:rPr>
          <w:rFonts w:hint="eastAsia" w:ascii="仿宋" w:hAnsi="仿宋" w:eastAsia="仿宋" w:cs="仿宋"/>
          <w:snapToGrid w:val="0"/>
          <w:kern w:val="21"/>
          <w:sz w:val="32"/>
          <w:szCs w:val="32"/>
        </w:rPr>
        <w:t>优化，淘宝内部的</w:t>
      </w:r>
      <w:r>
        <w:rPr>
          <w:rFonts w:ascii="仿宋" w:hAnsi="仿宋" w:eastAsia="仿宋" w:cs="仿宋"/>
          <w:snapToGrid w:val="0"/>
          <w:kern w:val="21"/>
          <w:sz w:val="32"/>
          <w:szCs w:val="32"/>
        </w:rPr>
        <w:t>SEO</w:t>
      </w:r>
      <w:r>
        <w:rPr>
          <w:rFonts w:hint="eastAsia" w:ascii="仿宋" w:hAnsi="仿宋" w:eastAsia="仿宋" w:cs="仿宋"/>
          <w:snapToGrid w:val="0"/>
          <w:kern w:val="21"/>
          <w:sz w:val="32"/>
          <w:szCs w:val="32"/>
        </w:rPr>
        <w:t>优化、淘宝社区、淘江湖软文广告、淘帮派推广资源发掘利用、信用评价等</w:t>
      </w:r>
      <w:r>
        <w:rPr>
          <w:rFonts w:hint="eastAsia" w:ascii="仿宋" w:hAnsi="仿宋" w:eastAsia="仿宋" w:cs="仿宋"/>
          <w:snapToGrid w:val="0"/>
          <w:kern w:val="21"/>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1.2</w:t>
      </w:r>
      <w:r>
        <w:rPr>
          <w:rFonts w:hint="eastAsia" w:ascii="仿宋" w:hAnsi="仿宋" w:eastAsia="仿宋" w:cs="仿宋"/>
          <w:snapToGrid w:val="0"/>
          <w:kern w:val="21"/>
          <w:sz w:val="32"/>
          <w:szCs w:val="32"/>
        </w:rPr>
        <w:t>合理利用官方活动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在淘宝举行一般节假日促销时，公司会在以下一些淘宝平台聚划算、类目活动、天天特价、</w:t>
      </w:r>
      <w:r>
        <w:rPr>
          <w:rFonts w:ascii="仿宋" w:hAnsi="仿宋" w:eastAsia="仿宋" w:cs="仿宋"/>
          <w:snapToGrid w:val="0"/>
          <w:kern w:val="21"/>
          <w:sz w:val="32"/>
          <w:szCs w:val="32"/>
        </w:rPr>
        <w:t>U</w:t>
      </w:r>
      <w:r>
        <w:rPr>
          <w:rFonts w:hint="eastAsia" w:ascii="仿宋" w:hAnsi="仿宋" w:eastAsia="仿宋" w:cs="仿宋"/>
          <w:snapToGrid w:val="0"/>
          <w:kern w:val="21"/>
          <w:sz w:val="32"/>
          <w:szCs w:val="32"/>
        </w:rPr>
        <w:t>站等上采取不同的促销活动：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满就送、限时折扣、优惠劵、套餐搭配。同时，在京东，一号店都可以利用官方活动争取大流量，实现品牌输出。</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1.3</w:t>
      </w:r>
      <w:r>
        <w:rPr>
          <w:rFonts w:hint="eastAsia" w:ascii="仿宋" w:hAnsi="仿宋" w:eastAsia="仿宋" w:cs="仿宋"/>
          <w:snapToGrid w:val="0"/>
          <w:kern w:val="21"/>
          <w:sz w:val="32"/>
          <w:szCs w:val="32"/>
        </w:rPr>
        <w:t>有效利用推广工具：</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淘宝有淘宝直通车、一淘、淘宝客等，在京东、亚马逊争取广告位等。</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1.4</w:t>
      </w:r>
      <w:r>
        <w:rPr>
          <w:rFonts w:hint="eastAsia" w:ascii="仿宋" w:hAnsi="仿宋" w:eastAsia="仿宋" w:cs="仿宋"/>
          <w:snapToGrid w:val="0"/>
          <w:kern w:val="21"/>
          <w:sz w:val="32"/>
          <w:szCs w:val="32"/>
        </w:rPr>
        <w:t>套餐搭配方案：</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仿宋" w:hAnsi="仿宋" w:eastAsia="仿宋" w:cs="仿宋"/>
          <w:snapToGrid w:val="0"/>
          <w:kern w:val="21"/>
          <w:sz w:val="32"/>
          <w:szCs w:val="32"/>
        </w:rPr>
      </w:pPr>
      <w:r>
        <w:rPr>
          <w:rFonts w:hint="eastAsia" w:ascii="仿宋" w:hAnsi="仿宋" w:eastAsia="仿宋" w:cs="仿宋"/>
          <w:snapToGrid w:val="0"/>
          <w:kern w:val="21"/>
          <w:sz w:val="32"/>
          <w:szCs w:val="32"/>
        </w:rPr>
        <w:t>为了满足消费者需求的多样性，增强消费者对本品牌的依赖性，开发新产品或进行新产品的组合就显得尤其重要。从产品组合的优化和调整来满足消费者求实又求廉的心理。</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ascii="仿宋" w:hAnsi="仿宋" w:eastAsia="仿宋" w:cs="仿宋"/>
          <w:b/>
          <w:snapToGrid w:val="0"/>
          <w:kern w:val="21"/>
          <w:sz w:val="32"/>
          <w:szCs w:val="32"/>
        </w:rPr>
        <w:t>2</w:t>
      </w:r>
      <w:r>
        <w:rPr>
          <w:rFonts w:hint="eastAsia" w:ascii="仿宋" w:hAnsi="仿宋" w:eastAsia="仿宋" w:cs="仿宋"/>
          <w:b/>
          <w:snapToGrid w:val="0"/>
          <w:kern w:val="21"/>
          <w:sz w:val="32"/>
          <w:szCs w:val="32"/>
          <w:lang w:eastAsia="zh-CN"/>
        </w:rPr>
        <w:t>.</w:t>
      </w:r>
      <w:r>
        <w:rPr>
          <w:rFonts w:hint="eastAsia" w:ascii="仿宋" w:hAnsi="仿宋" w:eastAsia="仿宋" w:cs="仿宋"/>
          <w:snapToGrid w:val="0"/>
          <w:kern w:val="21"/>
          <w:sz w:val="32"/>
          <w:szCs w:val="32"/>
        </w:rPr>
        <w:t>站外营销</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2.1</w:t>
      </w:r>
      <w:r>
        <w:rPr>
          <w:rFonts w:hint="eastAsia" w:ascii="仿宋" w:hAnsi="仿宋" w:eastAsia="仿宋" w:cs="仿宋"/>
          <w:snapToGrid w:val="0"/>
          <w:kern w:val="21"/>
          <w:sz w:val="32"/>
          <w:szCs w:val="32"/>
        </w:rPr>
        <w:t>广告投放</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2.11</w:t>
      </w:r>
      <w:r>
        <w:rPr>
          <w:rFonts w:hint="eastAsia" w:ascii="仿宋" w:hAnsi="仿宋" w:eastAsia="仿宋" w:cs="仿宋"/>
          <w:snapToGrid w:val="0"/>
          <w:kern w:val="21"/>
          <w:sz w:val="32"/>
          <w:szCs w:val="32"/>
        </w:rPr>
        <w:t>在影响力较大的网站首页，如腾讯网、人人网、新浪、搜狐网上打广告，主要以横幅、文本链接、图片链接为主，利用网站本身的知名度获得大量的访问量。尤其主打的广告在本地区先推广，实现全地区带动效应，在各大媒体上发布信息，鼓励本地人民积极关注。</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2.12</w:t>
      </w:r>
      <w:r>
        <w:rPr>
          <w:rFonts w:hint="eastAsia" w:ascii="仿宋" w:hAnsi="仿宋" w:eastAsia="仿宋" w:cs="仿宋"/>
          <w:snapToGrid w:val="0"/>
          <w:kern w:val="21"/>
          <w:sz w:val="32"/>
          <w:szCs w:val="32"/>
        </w:rPr>
        <w:t>新媒体推广</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聘请专业写手撰写软文并定期发布在各大门户网站及自媒体，如：新浪、搜狐、微信、博客等，于无形之中提升品牌形象和知名度。针对企业和产品特征，在目标网站进行广泛传播，让网站和产品在短时间内进行曝光，并且有可能会有很多相关网站转载我们的软文，从而获得最佳的营销效果。可以采取给产品讲故事的方式，引起消费者的关注，从而全面推广。</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2.2</w:t>
      </w:r>
      <w:r>
        <w:rPr>
          <w:rFonts w:hint="eastAsia" w:ascii="仿宋" w:hAnsi="仿宋" w:eastAsia="仿宋" w:cs="仿宋"/>
          <w:snapToGrid w:val="0"/>
          <w:kern w:val="21"/>
          <w:sz w:val="32"/>
          <w:szCs w:val="32"/>
        </w:rPr>
        <w:t>社会化媒体营销</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随着网络购物市场的爆发式增长，越来越多的卖家涌入网购平台，而买家的增长速度却未与其对应，网购平台不得不通过社会化网站导流，增加客户流量来源。在社会化导流网站中，微博的使用人群所占比例最大。华旗智慧电商在进行社会化营销时可从以下三个层面着手：</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2.21</w:t>
      </w:r>
      <w:r>
        <w:rPr>
          <w:rFonts w:hint="eastAsia" w:ascii="仿宋" w:hAnsi="仿宋" w:eastAsia="仿宋" w:cs="仿宋"/>
          <w:snapToGrid w:val="0"/>
          <w:kern w:val="21"/>
          <w:sz w:val="32"/>
          <w:szCs w:val="32"/>
        </w:rPr>
        <w:t>链接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链接是社会化网络营销中的核心属性，营销效果取决于信息的传播情况，表现为链接的效度和广度。通过注册有关企业黄页，留下惠生活店铺平台的链接，同时，在微博等自媒体也留下链接。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2.22</w:t>
      </w:r>
      <w:r>
        <w:rPr>
          <w:rFonts w:hint="eastAsia" w:ascii="仿宋" w:hAnsi="仿宋" w:eastAsia="仿宋" w:cs="仿宋"/>
          <w:snapToGrid w:val="0"/>
          <w:kern w:val="21"/>
          <w:sz w:val="32"/>
          <w:szCs w:val="32"/>
        </w:rPr>
        <w:t>互动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让品牌与消费者之间产生私密的互动对话，微博、微信，更能直接提升服务体验的附加值，在传播中更容易成为爆点。利用微博、微信、微淘、淘宝帮客推广等工具，定期更新微博、微信、微淘、淘宝帮客内容，介绍网站和产品，也进行优惠活动和折扣信息的宣传，与消费者进行互动</w:t>
      </w:r>
      <w:r>
        <w:rPr>
          <w:rFonts w:ascii="仿宋" w:hAnsi="仿宋" w:eastAsia="仿宋" w:cs="仿宋"/>
          <w:snapToGrid w:val="0"/>
          <w:kern w:val="21"/>
          <w:sz w:val="32"/>
          <w:szCs w:val="32"/>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2.23</w:t>
      </w:r>
      <w:r>
        <w:rPr>
          <w:rFonts w:hint="eastAsia" w:ascii="仿宋" w:hAnsi="仿宋" w:eastAsia="仿宋" w:cs="仿宋"/>
          <w:snapToGrid w:val="0"/>
          <w:kern w:val="21"/>
          <w:sz w:val="32"/>
          <w:szCs w:val="32"/>
        </w:rPr>
        <w:t>痕迹</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社会化媒体上容易留下用户的个人信息、兴趣偏好、网购行为习惯，根据这些信息可以实现实时推荐和精准营销。</w:t>
      </w:r>
    </w:p>
    <w:p>
      <w:pPr>
        <w:keepNext w:val="0"/>
        <w:keepLines w:val="0"/>
        <w:pageBreakBefore w:val="0"/>
        <w:kinsoku/>
        <w:wordWrap/>
        <w:overflowPunct/>
        <w:topLinePunct w:val="0"/>
        <w:autoSpaceDE/>
        <w:autoSpaceDN/>
        <w:bidi w:val="0"/>
        <w:adjustRightInd w:val="0"/>
        <w:snapToGrid w:val="0"/>
        <w:spacing w:line="360" w:lineRule="auto"/>
        <w:ind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2.24</w:t>
      </w:r>
      <w:r>
        <w:rPr>
          <w:rFonts w:hint="eastAsia" w:ascii="仿宋" w:hAnsi="仿宋" w:eastAsia="仿宋" w:cs="仿宋"/>
          <w:snapToGrid w:val="0"/>
          <w:kern w:val="21"/>
          <w:sz w:val="32"/>
          <w:szCs w:val="32"/>
        </w:rPr>
        <w:t>网站推广</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在本企业认证的网站以及各大门户网站上重点推介公司企业文化，产品信息以及本企业最新动态。</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2.3</w:t>
      </w:r>
      <w:r>
        <w:rPr>
          <w:rFonts w:hint="eastAsia" w:ascii="仿宋" w:hAnsi="仿宋" w:eastAsia="仿宋" w:cs="仿宋"/>
          <w:snapToGrid w:val="0"/>
          <w:kern w:val="21"/>
          <w:sz w:val="32"/>
          <w:szCs w:val="32"/>
        </w:rPr>
        <w:t>互惠链接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与具有一定资源互补优势的网站之间建立合作伙伴关系即分别在自己的网站上放置对方网站的</w:t>
      </w:r>
      <w:r>
        <w:rPr>
          <w:rFonts w:ascii="仿宋" w:hAnsi="仿宋" w:eastAsia="仿宋" w:cs="仿宋"/>
          <w:snapToGrid w:val="0"/>
          <w:kern w:val="21"/>
          <w:sz w:val="32"/>
          <w:szCs w:val="32"/>
        </w:rPr>
        <w:t>LOGO</w:t>
      </w:r>
      <w:r>
        <w:rPr>
          <w:rFonts w:hint="eastAsia" w:ascii="仿宋" w:hAnsi="仿宋" w:eastAsia="仿宋" w:cs="仿宋"/>
          <w:snapToGrid w:val="0"/>
          <w:kern w:val="21"/>
          <w:sz w:val="32"/>
          <w:szCs w:val="32"/>
        </w:rPr>
        <w:t>图片或文字的网站名称，并设置对方网站的超链接，使得用户可以从网站中发现自己的网站，达到互相推广的目的。</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黑体" w:hAnsi="黑体" w:eastAsia="黑体" w:cs="黑体"/>
          <w:snapToGrid w:val="0"/>
          <w:kern w:val="21"/>
          <w:sz w:val="32"/>
          <w:szCs w:val="32"/>
        </w:rPr>
      </w:pPr>
      <w:r>
        <w:rPr>
          <w:rFonts w:hint="eastAsia" w:ascii="黑体" w:hAnsi="黑体" w:eastAsia="黑体" w:cs="黑体"/>
          <w:snapToGrid w:val="0"/>
          <w:kern w:val="21"/>
          <w:sz w:val="32"/>
          <w:szCs w:val="32"/>
        </w:rPr>
        <w:t>三、线下体验营销</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当然在现今消费者不仅注重食品的享受，更注重身体的放松，精神的满足。为了满足这一消费需求，采取了建立体验馆</w:t>
      </w:r>
      <w:r>
        <w:rPr>
          <w:rFonts w:ascii="仿宋" w:hAnsi="仿宋" w:eastAsia="仿宋" w:cs="仿宋"/>
          <w:snapToGrid w:val="0"/>
          <w:kern w:val="21"/>
          <w:sz w:val="32"/>
          <w:szCs w:val="32"/>
        </w:rPr>
        <w:t>—-</w:t>
      </w:r>
      <w:r>
        <w:rPr>
          <w:rFonts w:hint="eastAsia" w:ascii="仿宋" w:hAnsi="仿宋" w:eastAsia="仿宋" w:cs="仿宋"/>
          <w:snapToGrid w:val="0"/>
          <w:kern w:val="21"/>
          <w:sz w:val="32"/>
          <w:szCs w:val="32"/>
        </w:rPr>
        <w:t>线下体验馆。体验馆还将承担形象宣传、优质农产品展销、电商服务、电商孵化、青年网络创业“五位一体”的平台作用，为涉农企业、农民专业合作社、网店提供平台搭建、业务培训、运营推广、物流配送等电子商务服务，从而全方位推进电子商务服务快速发展。</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rPr>
          <w:rFonts w:hint="eastAsia" w:ascii="黑体" w:hAnsi="黑体" w:eastAsia="黑体" w:cs="黑体"/>
          <w:snapToGrid w:val="0"/>
          <w:kern w:val="21"/>
          <w:sz w:val="32"/>
          <w:szCs w:val="32"/>
        </w:rPr>
      </w:pPr>
      <w:r>
        <w:rPr>
          <w:rFonts w:hint="eastAsia" w:ascii="黑体" w:hAnsi="黑体" w:eastAsia="黑体" w:cs="黑体"/>
          <w:snapToGrid w:val="0"/>
          <w:kern w:val="21"/>
          <w:sz w:val="32"/>
          <w:szCs w:val="32"/>
        </w:rPr>
        <w:t>四、网店代运营</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snapToGrid w:val="0"/>
          <w:kern w:val="21"/>
          <w:sz w:val="32"/>
          <w:szCs w:val="32"/>
        </w:rPr>
      </w:pPr>
      <w:r>
        <w:rPr>
          <w:rFonts w:hint="eastAsia" w:ascii="仿宋" w:hAnsi="仿宋" w:eastAsia="仿宋" w:cs="仿宋"/>
          <w:b/>
          <w:snapToGrid w:val="0"/>
          <w:kern w:val="21"/>
          <w:sz w:val="32"/>
          <w:szCs w:val="32"/>
        </w:rPr>
        <w:t>1．成本优势的整合</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随着电子商务高速发展，网店卖方市场竞争越来越激烈，作为卖家没有有效的推广、营销是很难和先前开店做大的卖家竞争的。很多卖家认为只要在网上注册开店了，上货了，就等到有生意来，这一时代已经不存在了。小卖家特别是新卖家前期必须投入大量的广告、营销宣传才能一步步吸引买家的眼球，这一过程需要雄厚的资金做支持。小卖家把店铺委托给本公司后，不需要自己再投入大量的推广资金，本公司会帮他们做全面的推广，快速而低成本把卖家的店铺推广出去。网店代运营不仅为卖家节约了推广成本，还节省了时间成本。</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b/>
          <w:snapToGrid w:val="0"/>
          <w:kern w:val="21"/>
          <w:sz w:val="32"/>
          <w:szCs w:val="32"/>
        </w:rPr>
      </w:pPr>
      <w:r>
        <w:rPr>
          <w:rFonts w:hint="eastAsia" w:ascii="仿宋" w:hAnsi="仿宋" w:eastAsia="仿宋" w:cs="仿宋"/>
          <w:b/>
          <w:snapToGrid w:val="0"/>
          <w:kern w:val="21"/>
          <w:sz w:val="32"/>
          <w:szCs w:val="32"/>
        </w:rPr>
        <w:t>2．推广优势的整合</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单个卖家做推广无法承受巨额的广告费用，小的投入又不见效果，我们把所有代运营卖家的店铺资源整合后，在各大门户网站、博客论坛等平台关键的广告位打广告，通过软文推广、搜索引擎推广、电子商城的建设等一系列途径来宣传。</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b/>
          <w:snapToGrid w:val="0"/>
          <w:kern w:val="21"/>
          <w:sz w:val="32"/>
          <w:szCs w:val="32"/>
        </w:rPr>
      </w:pPr>
      <w:r>
        <w:rPr>
          <w:rFonts w:hint="eastAsia" w:ascii="仿宋" w:hAnsi="仿宋" w:eastAsia="仿宋" w:cs="仿宋"/>
          <w:b/>
          <w:snapToGrid w:val="0"/>
          <w:kern w:val="21"/>
          <w:sz w:val="32"/>
          <w:szCs w:val="32"/>
        </w:rPr>
        <w:t>3．管理优势的整合</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专业的网店代运营是进行了专业化培训的网业管理项目技术、服务、销售、管理类人才组成的，为卖家安排的店小二都是有过网店成功开店经验，实时跟踪网店市场的专业级服务管家，相对于个人开店的业主，更有经验，更有时间，更能说服买家，对网店系统的操作更加熟练。</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hint="eastAsia" w:ascii="黑体" w:hAnsi="黑体" w:eastAsia="黑体" w:cs="黑体"/>
          <w:snapToGrid w:val="0"/>
          <w:kern w:val="21"/>
          <w:sz w:val="32"/>
          <w:szCs w:val="32"/>
        </w:rPr>
      </w:pPr>
      <w:r>
        <w:rPr>
          <w:rFonts w:hint="eastAsia" w:ascii="黑体" w:hAnsi="黑体" w:eastAsia="黑体" w:cs="黑体"/>
          <w:snapToGrid w:val="0"/>
          <w:kern w:val="21"/>
          <w:sz w:val="32"/>
          <w:szCs w:val="32"/>
        </w:rPr>
        <w:t>五、企业网站托管</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企业想要建设或已经有</w:t>
      </w:r>
      <w:r>
        <w:rPr>
          <w:rFonts w:hint="eastAsia" w:ascii="仿宋" w:hAnsi="仿宋" w:eastAsia="仿宋" w:cs="仿宋"/>
          <w:snapToGrid w:val="0"/>
          <w:color w:val="000000"/>
          <w:kern w:val="21"/>
          <w:sz w:val="32"/>
          <w:szCs w:val="32"/>
        </w:rPr>
        <w:t>自己的</w:t>
      </w:r>
      <w:r>
        <w:rPr>
          <w:rFonts w:hint="eastAsia" w:ascii="仿宋" w:hAnsi="仿宋" w:eastAsia="仿宋" w:cs="仿宋"/>
          <w:snapToGrid w:val="0"/>
          <w:color w:val="000000"/>
          <w:kern w:val="21"/>
          <w:sz w:val="32"/>
          <w:szCs w:val="32"/>
          <w:u w:val="none"/>
        </w:rPr>
        <w:t>网站</w:t>
      </w:r>
      <w:r>
        <w:rPr>
          <w:rFonts w:hint="eastAsia" w:ascii="仿宋" w:hAnsi="仿宋" w:eastAsia="仿宋" w:cs="仿宋"/>
          <w:snapToGrid w:val="0"/>
          <w:color w:val="000000"/>
          <w:kern w:val="21"/>
          <w:sz w:val="32"/>
          <w:szCs w:val="32"/>
        </w:rPr>
        <w:t>，在</w:t>
      </w:r>
      <w:r>
        <w:rPr>
          <w:rFonts w:hint="eastAsia" w:ascii="仿宋" w:hAnsi="仿宋" w:eastAsia="仿宋" w:cs="仿宋"/>
          <w:snapToGrid w:val="0"/>
          <w:kern w:val="21"/>
          <w:sz w:val="32"/>
          <w:szCs w:val="32"/>
        </w:rPr>
        <w:t>不想或者没能力请一个专业团队来建设、更新、维护和推广网站的情况下，把网站委托给第三方管理，由第三方代为更新、维护和推广的方式。这种方式可以让企业获得专业的一系列的网络服务，还为企业方节省一个或多个专业技术人员不菲的费用支出，大大降低了企业的运营成本。</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网站托管的具体内容：</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b/>
          <w:snapToGrid w:val="0"/>
          <w:kern w:val="21"/>
          <w:sz w:val="32"/>
          <w:szCs w:val="32"/>
        </w:rPr>
      </w:pPr>
      <w:r>
        <w:rPr>
          <w:rFonts w:hint="eastAsia" w:ascii="仿宋" w:hAnsi="仿宋" w:eastAsia="仿宋" w:cs="仿宋"/>
          <w:b/>
          <w:snapToGrid w:val="0"/>
          <w:kern w:val="21"/>
          <w:sz w:val="32"/>
          <w:szCs w:val="32"/>
        </w:rPr>
        <w:t>1．网站建设</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域名的注册、空间的租用、服务器系统的管理、信息的上传、主页的创意、网页的制作更新、Email系统的管理等。而网站的所有权和管理权归企业所有，企业只需要把自己的设想和要发布的信息及要达到的目的提供给网站托管的技术人员。实际上网站托管相当于企业的一个下属部门，网站托管将指定专人随时听命于企业的指示。并随时与客户交流，来满足客户对网站的要求。随时根据客户的要求来完善和更新网站。</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b/>
          <w:snapToGrid w:val="0"/>
          <w:kern w:val="21"/>
          <w:sz w:val="32"/>
          <w:szCs w:val="32"/>
        </w:rPr>
      </w:pPr>
      <w:r>
        <w:rPr>
          <w:rFonts w:hint="eastAsia" w:ascii="仿宋" w:hAnsi="仿宋" w:eastAsia="仿宋" w:cs="仿宋"/>
          <w:b/>
          <w:snapToGrid w:val="0"/>
          <w:kern w:val="21"/>
          <w:sz w:val="32"/>
          <w:szCs w:val="32"/>
        </w:rPr>
        <w:t>2．网站更新</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网站发布到网络之后，经常更新一些您现有的客户或替在的客户日常关注的信息是非常有必要的，例如更新公司动态、产品信息可以让他们及时了解公司的发展情况及动向，增加公司的可信度；更新行业动态、行业信息可以让他们及时关注行业发展形势，增加网站的被关注程度，在行业中树立良好的品牌形象；更新新品上市，产品促销等信息，让客户了解公司产品的最新资讯。同时还可以让网站更受搜索引擎的青睐，更有利于网站排名的提高，让潜在客户更容易找到您。</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b/>
          <w:snapToGrid w:val="0"/>
          <w:kern w:val="21"/>
          <w:sz w:val="32"/>
          <w:szCs w:val="32"/>
        </w:rPr>
      </w:pPr>
      <w:r>
        <w:rPr>
          <w:rFonts w:hint="eastAsia" w:ascii="仿宋" w:hAnsi="仿宋" w:eastAsia="仿宋" w:cs="仿宋"/>
          <w:b/>
          <w:snapToGrid w:val="0"/>
          <w:kern w:val="21"/>
          <w:sz w:val="32"/>
          <w:szCs w:val="32"/>
        </w:rPr>
        <w:t>3．网站维护</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网站的正常运转是公司网上业务来源的重要保障，网站在运行过程中经常会碰到网站不能访问、数据库访问出错、网站被黑客入侵、空间域名到期等情况，如果没有专人来维护，往往事情已经发生很长时间您还是一无所知，专门请一个团队来做这些却显得资源的浪费，所以网站托管是一条便捷、高效、省钱的方式！</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3" w:firstLineChars="200"/>
        <w:textAlignment w:val="auto"/>
        <w:rPr>
          <w:rFonts w:ascii="仿宋" w:hAnsi="仿宋" w:eastAsia="仿宋" w:cs="仿宋"/>
          <w:b/>
          <w:snapToGrid w:val="0"/>
          <w:kern w:val="21"/>
          <w:sz w:val="32"/>
          <w:szCs w:val="32"/>
        </w:rPr>
      </w:pPr>
      <w:r>
        <w:rPr>
          <w:rFonts w:hint="eastAsia" w:ascii="仿宋" w:hAnsi="仿宋" w:eastAsia="仿宋" w:cs="仿宋"/>
          <w:b/>
          <w:snapToGrid w:val="0"/>
          <w:kern w:val="21"/>
          <w:sz w:val="32"/>
          <w:szCs w:val="32"/>
        </w:rPr>
        <w:t>4．网站优化</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合理的网站结构、程序编写和简洁明了的网站导航，能够大大提高网站的访问速度，节约有限的服务器资源，有利于保持网站的流畅，有利于消费者的浏览习惯，从而让消费者爱上您的网站，喜欢您的产品。但现在的大多数网络公司和网站制作人员并不是很清楚这点，或在这方面经验不足，企业本身对这方面缺乏足够的认识，造成网站的访问速度缓慢、信息查询繁锁，对网站的浏览造成很大的不便。在同行竞争异常激烈、替代产品众多的信息时代，这足以让顾客放弃成为您竞争对手或替代品商家的客户。</w:t>
      </w:r>
    </w:p>
    <w:p>
      <w:pPr>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textAlignment w:val="auto"/>
        <w:rPr>
          <w:rFonts w:ascii="仿宋" w:hAnsi="仿宋" w:eastAsia="仿宋" w:cs="仿宋"/>
          <w:b/>
          <w:snapToGrid w:val="0"/>
          <w:kern w:val="21"/>
          <w:sz w:val="32"/>
          <w:szCs w:val="32"/>
        </w:rPr>
      </w:pPr>
      <w:r>
        <w:rPr>
          <w:rFonts w:ascii="仿宋" w:hAnsi="仿宋" w:eastAsia="仿宋" w:cs="仿宋"/>
          <w:snapToGrid w:val="0"/>
          <w:kern w:val="21"/>
          <w:sz w:val="32"/>
          <w:szCs w:val="32"/>
        </w:rPr>
        <w:t>5</w:t>
      </w:r>
      <w:r>
        <w:rPr>
          <w:rFonts w:hint="eastAsia" w:ascii="仿宋" w:hAnsi="仿宋" w:eastAsia="仿宋" w:cs="仿宋"/>
          <w:snapToGrid w:val="0"/>
          <w:kern w:val="21"/>
          <w:sz w:val="32"/>
          <w:szCs w:val="32"/>
        </w:rPr>
        <w:t>．</w:t>
      </w:r>
      <w:r>
        <w:rPr>
          <w:rFonts w:hint="eastAsia" w:ascii="仿宋" w:hAnsi="仿宋" w:eastAsia="仿宋" w:cs="仿宋"/>
          <w:b/>
          <w:snapToGrid w:val="0"/>
          <w:kern w:val="21"/>
          <w:sz w:val="32"/>
          <w:szCs w:val="32"/>
        </w:rPr>
        <w:t>网站推广</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在这网络盛行的年代，网络已经成为人们出行、工作、生活中不可或缺的一部分，很多人没有了网络简直就没法生活，每个企业也对网络越来越重视，企业网站层出不穷，如果您的网站没有全力的去推广，客户想要找到您的网站就如同大海捞针，希望渺茫。这样的网站形同虚设，不能给企业带来任何直接的利益，这种资源的浪费才是一个企业最大的浪费。</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制定农产品生产流通标准化、树立品牌通过适度标准化，实现农产品的“区域联合、全国联通”才是比较有效的解决办法。也就是在一定区域内，比如</w:t>
      </w:r>
      <w:r>
        <w:rPr>
          <w:rFonts w:ascii="仿宋" w:hAnsi="仿宋" w:eastAsia="仿宋" w:cs="仿宋"/>
          <w:snapToGrid w:val="0"/>
          <w:kern w:val="21"/>
          <w:sz w:val="32"/>
          <w:szCs w:val="32"/>
        </w:rPr>
        <w:t>300</w:t>
      </w:r>
      <w:r>
        <w:rPr>
          <w:rFonts w:hint="eastAsia" w:ascii="仿宋" w:hAnsi="仿宋" w:eastAsia="仿宋" w:cs="仿宋"/>
          <w:snapToGrid w:val="0"/>
          <w:kern w:val="21"/>
          <w:sz w:val="32"/>
          <w:szCs w:val="32"/>
        </w:rPr>
        <w:t>到</w:t>
      </w:r>
      <w:r>
        <w:rPr>
          <w:rFonts w:ascii="仿宋" w:hAnsi="仿宋" w:eastAsia="仿宋" w:cs="仿宋"/>
          <w:snapToGrid w:val="0"/>
          <w:kern w:val="21"/>
          <w:sz w:val="32"/>
          <w:szCs w:val="32"/>
        </w:rPr>
        <w:t>500</w:t>
      </w:r>
      <w:r>
        <w:rPr>
          <w:rFonts w:hint="eastAsia" w:ascii="仿宋" w:hAnsi="仿宋" w:eastAsia="仿宋" w:cs="仿宋"/>
          <w:snapToGrid w:val="0"/>
          <w:kern w:val="21"/>
          <w:sz w:val="32"/>
          <w:szCs w:val="32"/>
        </w:rPr>
        <w:t>公里左右行程一个生鲜物流圈和商贸圈，对于新鲜蔬果直接完成销售和流通，比如超市采购时首先注重的是能否将农产品保质保量送到超市，其次才是价格。诸如此类大可以逐步实现标准化。对于更大范围的流通，可以借助大型专业冷链物流，必须实现完全标准化的流通方式。农产品流通的标准化问题，需要逐步解决，按照生态分层的概念，大流通商解决更大范围的事情，小流通商关注区域内的事情。物流的问题的有效解决，电子商务才能得到更好的发展。</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电子商务的竞争，对上游货源的竞争和供应链的把控。首先就是标准化的问题，没有标准化，每个农场或者合作社生产的农产品差异过大，无法进行统一的识别和分级，只能按照土特产的路子，一个地方一个牌子，非常不利于做大做强市场。实行农产品生产与流通标准化是加强农产品质量安全过程控制的根本举措，在电商的货源方面，就要考虑输出生产标准，形成可执行的细化的东西，也可以委托农产品研究机构制定和分发，确保农户按照统一标准进行土壤改造、施肥、采摘，按照统一的标准进行包装。缩小产品的差异性，扩大产品的相似性，打造一定量级的可复制性产品，才能实现电子商务的货源稳定。</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rPr>
          <w:rFonts w:ascii="仿宋" w:hAnsi="仿宋" w:eastAsia="仿宋" w:cs="仿宋"/>
          <w:snapToGrid w:val="0"/>
          <w:kern w:val="21"/>
          <w:sz w:val="32"/>
          <w:szCs w:val="32"/>
        </w:rPr>
      </w:pPr>
      <w:r>
        <w:rPr>
          <w:rFonts w:hint="eastAsia" w:ascii="仿宋" w:hAnsi="仿宋" w:eastAsia="仿宋" w:cs="仿宋"/>
          <w:snapToGrid w:val="0"/>
          <w:kern w:val="21"/>
          <w:sz w:val="32"/>
          <w:szCs w:val="32"/>
        </w:rPr>
        <w:t>其次就是品牌的打造，在农产品生产标准化过程中，更多稳定且品质上乘的农产品进入农产品流通标准化，就为品牌化的发展提供了一个好基础。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right="0" w:firstLine="700" w:firstLineChars="200"/>
        <w:jc w:val="both"/>
        <w:textAlignment w:val="auto"/>
        <w:rPr>
          <w:rFonts w:hint="eastAsia" w:ascii="仿宋" w:hAnsi="仿宋" w:eastAsia="仿宋" w:cs="仿宋"/>
          <w:b w:val="0"/>
          <w:bCs/>
          <w:i w:val="0"/>
          <w:caps w:val="0"/>
          <w:color w:val="auto"/>
          <w:spacing w:val="15"/>
          <w:kern w:val="0"/>
          <w:sz w:val="32"/>
          <w:szCs w:val="32"/>
          <w:shd w:val="clear" w:color="auto" w:fill="FFFFFF"/>
          <w:lang w:val="en-US" w:eastAsia="zh-CN" w:bidi="ar"/>
        </w:rPr>
      </w:pPr>
    </w:p>
    <w:p>
      <w:pPr>
        <w:rPr>
          <w:rFonts w:hint="eastAsia" w:ascii="仿宋" w:hAnsi="仿宋" w:eastAsia="仿宋" w:cs="仿宋"/>
          <w:b w:val="0"/>
          <w:bCs/>
          <w:i w:val="0"/>
          <w:caps w:val="0"/>
          <w:color w:val="auto"/>
          <w:spacing w:val="15"/>
          <w:kern w:val="0"/>
          <w:sz w:val="32"/>
          <w:szCs w:val="32"/>
          <w:shd w:val="clear" w:color="auto" w:fill="FFFFFF"/>
          <w:lang w:val="en-US" w:eastAsia="zh-CN" w:bidi="ar"/>
        </w:rPr>
      </w:pPr>
    </w:p>
    <w:p>
      <w:pPr>
        <w:rPr>
          <w:rFonts w:hint="eastAsia" w:ascii="仿宋" w:hAnsi="仿宋" w:eastAsia="仿宋" w:cs="仿宋"/>
          <w:b w:val="0"/>
          <w:bCs/>
          <w:i w:val="0"/>
          <w:caps w:val="0"/>
          <w:color w:val="auto"/>
          <w:spacing w:val="15"/>
          <w:kern w:val="0"/>
          <w:sz w:val="32"/>
          <w:szCs w:val="32"/>
          <w:shd w:val="clear" w:color="auto" w:fill="FFFFFF"/>
          <w:lang w:val="en-US" w:eastAsia="zh-CN" w:bidi="ar"/>
        </w:rPr>
      </w:pPr>
    </w:p>
    <w:p>
      <w:pPr>
        <w:rPr>
          <w:rFonts w:hint="eastAsia" w:ascii="仿宋" w:hAnsi="仿宋" w:eastAsia="仿宋" w:cs="仿宋"/>
          <w:b w:val="0"/>
          <w:bCs/>
          <w:i w:val="0"/>
          <w:caps w:val="0"/>
          <w:color w:val="auto"/>
          <w:spacing w:val="15"/>
          <w:kern w:val="0"/>
          <w:sz w:val="32"/>
          <w:szCs w:val="32"/>
          <w:shd w:val="clear" w:color="auto" w:fill="FFFFFF"/>
          <w:lang w:val="en-US" w:eastAsia="zh-CN" w:bidi="ar"/>
        </w:rPr>
      </w:pPr>
    </w:p>
    <w:p>
      <w:pPr>
        <w:rPr>
          <w:rFonts w:hint="eastAsia" w:ascii="仿宋" w:hAnsi="仿宋" w:eastAsia="仿宋" w:cs="仿宋"/>
          <w:b w:val="0"/>
          <w:bCs/>
          <w:i w:val="0"/>
          <w:caps w:val="0"/>
          <w:color w:val="auto"/>
          <w:spacing w:val="15"/>
          <w:kern w:val="0"/>
          <w:sz w:val="32"/>
          <w:szCs w:val="32"/>
          <w:shd w:val="clear" w:color="auto" w:fill="FFFFFF"/>
          <w:lang w:val="en-US" w:eastAsia="zh-CN" w:bidi="ar"/>
        </w:rPr>
      </w:pPr>
    </w:p>
    <w:p>
      <w:pPr>
        <w:rPr>
          <w:rFonts w:hint="eastAsia" w:ascii="仿宋" w:hAnsi="仿宋" w:eastAsia="仿宋" w:cs="仿宋"/>
          <w:b w:val="0"/>
          <w:bCs/>
          <w:i w:val="0"/>
          <w:caps w:val="0"/>
          <w:color w:val="auto"/>
          <w:spacing w:val="15"/>
          <w:kern w:val="0"/>
          <w:sz w:val="32"/>
          <w:szCs w:val="32"/>
          <w:shd w:val="clear" w:color="auto" w:fill="FFFFFF"/>
          <w:lang w:val="en-US" w:eastAsia="zh-CN" w:bidi="ar"/>
        </w:rPr>
      </w:pPr>
    </w:p>
    <w:p>
      <w:pPr>
        <w:rPr>
          <w:rFonts w:hint="eastAsia" w:ascii="仿宋" w:hAnsi="仿宋" w:eastAsia="仿宋" w:cs="仿宋"/>
          <w:b w:val="0"/>
          <w:bCs/>
          <w:i w:val="0"/>
          <w:caps w:val="0"/>
          <w:color w:val="auto"/>
          <w:spacing w:val="15"/>
          <w:kern w:val="0"/>
          <w:sz w:val="32"/>
          <w:szCs w:val="32"/>
          <w:shd w:val="clear" w:color="auto" w:fill="FFFFFF"/>
          <w:lang w:val="en-US" w:eastAsia="zh-CN" w:bidi="ar"/>
        </w:rPr>
      </w:pPr>
    </w:p>
    <w:p>
      <w:pPr>
        <w:rPr>
          <w:rFonts w:hint="eastAsia" w:ascii="仿宋" w:hAnsi="仿宋" w:eastAsia="仿宋" w:cs="仿宋"/>
          <w:b w:val="0"/>
          <w:bCs/>
          <w:i w:val="0"/>
          <w:caps w:val="0"/>
          <w:color w:val="auto"/>
          <w:spacing w:val="15"/>
          <w:kern w:val="0"/>
          <w:sz w:val="32"/>
          <w:szCs w:val="32"/>
          <w:shd w:val="clear" w:color="auto" w:fill="FFFFFF"/>
          <w:lang w:val="en-US" w:eastAsia="zh-CN" w:bidi="ar"/>
        </w:rPr>
      </w:pPr>
    </w:p>
    <w:p>
      <w:pPr>
        <w:rPr>
          <w:rFonts w:hint="eastAsia" w:ascii="仿宋" w:hAnsi="仿宋" w:eastAsia="仿宋" w:cs="仿宋"/>
          <w:b w:val="0"/>
          <w:bCs/>
          <w:i w:val="0"/>
          <w:caps w:val="0"/>
          <w:color w:val="auto"/>
          <w:spacing w:val="15"/>
          <w:kern w:val="0"/>
          <w:sz w:val="32"/>
          <w:szCs w:val="32"/>
          <w:shd w:val="clear" w:color="auto" w:fill="FFFFFF"/>
          <w:lang w:val="en-US" w:eastAsia="zh-CN" w:bidi="ar"/>
        </w:rPr>
      </w:pPr>
    </w:p>
    <w:p>
      <w:pPr>
        <w:rPr>
          <w:rFonts w:hint="eastAsia" w:ascii="仿宋" w:hAnsi="仿宋" w:eastAsia="仿宋" w:cs="仿宋"/>
          <w:b w:val="0"/>
          <w:bCs/>
          <w:i w:val="0"/>
          <w:caps w:val="0"/>
          <w:color w:val="auto"/>
          <w:spacing w:val="15"/>
          <w:kern w:val="0"/>
          <w:sz w:val="32"/>
          <w:szCs w:val="32"/>
          <w:shd w:val="clear" w:color="auto" w:fill="FFFFFF"/>
          <w:lang w:val="en-US" w:eastAsia="zh-CN" w:bidi="ar"/>
        </w:rPr>
      </w:pPr>
    </w:p>
    <w:p>
      <w:pPr>
        <w:rPr>
          <w:rFonts w:hint="eastAsia" w:ascii="仿宋" w:hAnsi="仿宋" w:eastAsia="仿宋" w:cs="仿宋"/>
          <w:b w:val="0"/>
          <w:bCs/>
          <w:i w:val="0"/>
          <w:caps w:val="0"/>
          <w:color w:val="auto"/>
          <w:spacing w:val="15"/>
          <w:kern w:val="0"/>
          <w:sz w:val="32"/>
          <w:szCs w:val="32"/>
          <w:shd w:val="clear" w:color="auto" w:fill="FFFFFF"/>
          <w:lang w:val="en-US" w:eastAsia="zh-CN" w:bidi="ar"/>
        </w:rPr>
      </w:pPr>
    </w:p>
    <w:p>
      <w:pPr>
        <w:rPr>
          <w:rFonts w:hint="eastAsia" w:ascii="仿宋" w:hAnsi="仿宋" w:eastAsia="仿宋" w:cs="仿宋"/>
          <w:b w:val="0"/>
          <w:bCs/>
          <w:i w:val="0"/>
          <w:caps w:val="0"/>
          <w:color w:val="auto"/>
          <w:spacing w:val="15"/>
          <w:kern w:val="0"/>
          <w:sz w:val="32"/>
          <w:szCs w:val="32"/>
          <w:shd w:val="clear" w:color="auto" w:fill="FFFFFF"/>
          <w:lang w:val="en-US" w:eastAsia="zh-CN" w:bidi="ar"/>
        </w:rPr>
      </w:pPr>
    </w:p>
    <w:p>
      <w:pPr>
        <w:rPr>
          <w:rFonts w:hint="eastAsia" w:ascii="仿宋" w:hAnsi="仿宋" w:eastAsia="仿宋" w:cs="仿宋"/>
          <w:b w:val="0"/>
          <w:bCs/>
          <w:i w:val="0"/>
          <w:caps w:val="0"/>
          <w:color w:val="auto"/>
          <w:spacing w:val="15"/>
          <w:kern w:val="0"/>
          <w:sz w:val="32"/>
          <w:szCs w:val="32"/>
          <w:shd w:val="clear" w:color="auto"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Times New Roman" w:hAnsi="Times New Roman" w:eastAsia="仿宋_GB2312" w:cs="Times New Roman"/>
          <w:b w:val="0"/>
          <w:bCs/>
          <w:color w:val="auto"/>
          <w:spacing w:val="0"/>
          <w:sz w:val="32"/>
          <w:u w:val="single" w:color="auto"/>
          <w:lang w:val="en-US" w:eastAsia="zh-CN"/>
        </w:rPr>
      </w:pPr>
      <w:r>
        <w:rPr>
          <w:rFonts w:hint="eastAsia" w:ascii="Times New Roman" w:hAnsi="Times New Roman" w:eastAsia="仿宋_GB2312" w:cs="Times New Roman"/>
          <w:b w:val="0"/>
          <w:bCs/>
          <w:color w:val="auto"/>
          <w:spacing w:val="0"/>
          <w:sz w:val="32"/>
          <w:u w:val="single" w:color="auto"/>
          <w:lang w:val="en-US" w:eastAsia="zh-CN"/>
        </w:rPr>
        <w:t xml:space="preserve">                                                        </w:t>
      </w:r>
    </w:p>
    <w:p>
      <w:pPr>
        <w:pStyle w:val="7"/>
        <w:keepNext w:val="0"/>
        <w:keepLines w:val="0"/>
        <w:pageBreakBefore w:val="0"/>
        <w:widowControl w:val="0"/>
        <w:kinsoku/>
        <w:wordWrap/>
        <w:overflowPunct w:val="0"/>
        <w:topLinePunct w:val="0"/>
        <w:autoSpaceDE/>
        <w:autoSpaceDN w:val="0"/>
        <w:bidi w:val="0"/>
        <w:adjustRightInd/>
        <w:snapToGrid/>
        <w:spacing w:before="0" w:beforeLines="0" w:beforeAutospacing="0" w:after="0" w:afterLines="0" w:afterAutospacing="0" w:line="550" w:lineRule="exact"/>
        <w:ind w:left="0" w:leftChars="0" w:right="0" w:rightChars="0" w:firstLine="0" w:firstLineChars="0"/>
        <w:jc w:val="both"/>
        <w:textAlignment w:val="bottom"/>
        <w:outlineLvl w:val="9"/>
        <w:rPr>
          <w:rFonts w:hint="eastAsia" w:ascii="方正大标宋简体" w:hAnsi="方正大标宋简体" w:eastAsia="方正大标宋简体" w:cs="方正大标宋简体"/>
          <w:color w:val="FF0000"/>
          <w:spacing w:val="-6"/>
          <w:w w:val="34"/>
          <w:sz w:val="32"/>
          <w:szCs w:val="32"/>
          <w:lang w:eastAsia="zh-CN"/>
        </w:rPr>
      </w:pPr>
      <w:r>
        <w:rPr>
          <w:rFonts w:hint="eastAsia" w:ascii="Times New Roman" w:hAnsi="Times New Roman" w:eastAsia="仿宋_GB2312" w:cs="Times New Roman"/>
          <w:b w:val="0"/>
          <w:bCs/>
          <w:color w:val="auto"/>
          <w:spacing w:val="0"/>
          <w:sz w:val="28"/>
          <w:szCs w:val="22"/>
          <w:u w:val="single" w:color="auto"/>
          <w:lang w:val="en-US" w:eastAsia="zh-CN"/>
        </w:rPr>
        <w:t>渑池县电子商务进农村工作领导小组办公室        2018年11月13日印发</w:t>
      </w:r>
      <w:r>
        <w:rPr>
          <w:rFonts w:hint="eastAsia" w:ascii="Times New Roman" w:hAnsi="Times New Roman" w:eastAsia="仿宋_GB2312" w:cs="Times New Roman"/>
          <w:b w:val="0"/>
          <w:bCs/>
          <w:color w:val="auto"/>
          <w:spacing w:val="0"/>
          <w:sz w:val="32"/>
          <w:u w:val="single" w:color="auto"/>
          <w:lang w:val="en-US" w:eastAsia="zh-CN"/>
        </w:rPr>
        <w:t xml:space="preserve">                                                  </w:t>
      </w:r>
    </w:p>
    <w:p>
      <w:pPr>
        <w:pStyle w:val="7"/>
        <w:keepNext w:val="0"/>
        <w:keepLines w:val="0"/>
        <w:pageBreakBefore w:val="0"/>
        <w:widowControl w:val="0"/>
        <w:kinsoku/>
        <w:wordWrap/>
        <w:overflowPunct w:val="0"/>
        <w:topLinePunct w:val="0"/>
        <w:autoSpaceDE/>
        <w:autoSpaceDN w:val="0"/>
        <w:bidi w:val="0"/>
        <w:adjustRightInd/>
        <w:snapToGrid/>
        <w:spacing w:before="0" w:beforeLines="0" w:beforeAutospacing="0" w:after="0" w:afterLines="0" w:afterAutospacing="0" w:line="240" w:lineRule="atLeast"/>
        <w:ind w:left="0" w:leftChars="0" w:right="0" w:rightChars="0" w:firstLine="0" w:firstLineChars="0"/>
        <w:jc w:val="both"/>
        <w:textAlignment w:val="auto"/>
        <w:outlineLvl w:val="9"/>
        <w:rPr>
          <w:rFonts w:hint="eastAsia" w:ascii="方正大标宋简体" w:hAnsi="方正大标宋简体" w:eastAsia="方正大标宋简体" w:cs="方正大标宋简体"/>
          <w:color w:val="FF0000"/>
          <w:spacing w:val="-6"/>
          <w:w w:val="34"/>
          <w:sz w:val="130"/>
          <w:szCs w:val="130"/>
          <w:lang w:eastAsia="zh-CN"/>
        </w:rPr>
      </w:pPr>
      <w:r>
        <w:rPr>
          <w:color w:val="000000"/>
        </w:rPr>
        <mc:AlternateContent>
          <mc:Choice Requires="wpg">
            <w:drawing>
              <wp:anchor distT="0" distB="0" distL="114300" distR="114300" simplePos="0" relativeHeight="251679744" behindDoc="0" locked="0" layoutInCell="1" allowOverlap="1">
                <wp:simplePos x="0" y="0"/>
                <wp:positionH relativeFrom="column">
                  <wp:posOffset>1308735</wp:posOffset>
                </wp:positionH>
                <wp:positionV relativeFrom="paragraph">
                  <wp:posOffset>9389745</wp:posOffset>
                </wp:positionV>
                <wp:extent cx="5637530" cy="330200"/>
                <wp:effectExtent l="0" t="0" r="0" b="0"/>
                <wp:wrapNone/>
                <wp:docPr id="13" name="组合 13"/>
                <wp:cNvGraphicFramePr/>
                <a:graphic xmlns:a="http://schemas.openxmlformats.org/drawingml/2006/main">
                  <a:graphicData uri="http://schemas.microsoft.com/office/word/2010/wordprocessingGroup">
                    <wpg:wgp>
                      <wpg:cNvGrpSpPr/>
                      <wpg:grpSpPr>
                        <a:xfrm>
                          <a:off x="0" y="0"/>
                          <a:ext cx="5637530" cy="330200"/>
                          <a:chOff x="0" y="0"/>
                          <a:chExt cx="8878" cy="520"/>
                        </a:xfrm>
                      </wpg:grpSpPr>
                      <wps:wsp>
                        <wps:cNvPr id="14" name="直接连接符 10"/>
                        <wps:cNvCnPr/>
                        <wps:spPr>
                          <a:xfrm>
                            <a:off x="14" y="520"/>
                            <a:ext cx="8864" cy="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15" name="直接连接符 11"/>
                        <wps:cNvCnPr/>
                        <wps:spPr>
                          <a:xfrm>
                            <a:off x="0" y="0"/>
                            <a:ext cx="8864" cy="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g:wgp>
                  </a:graphicData>
                </a:graphic>
              </wp:anchor>
            </w:drawing>
          </mc:Choice>
          <mc:Fallback>
            <w:pict>
              <v:group id="_x0000_s1026" o:spid="_x0000_s1026" o:spt="203" style="position:absolute;left:0pt;margin-left:103.05pt;margin-top:739.35pt;height:26pt;width:443.9pt;z-index:251679744;mso-width-relative:page;mso-height-relative:page;" coordsize="8878,520" o:gfxdata="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c1YqI3QAAAA4BAAAPAAAA&#10;AAAAAAEAIAAAACIAAABkcnMvZG93bnJldi54bWxQSwECFAAUAAAACACHTuJA/zmOSIICAAAiBwAA&#10;DgAAAAAAAAABACAAAAAsAQAAZHJzL2Uyb0RvYy54bWxQSwUGAAAAAAYABgBZAQAAIAYAAAAA&#10;">
                <o:lock v:ext="edit" aspectratio="f"/>
                <v:line id="直接连接符 10" o:spid="_x0000_s1026" o:spt="20" style="position:absolute;left:14;top:520;height:1;width:8864;" filled="f" stroked="t" coordsize="21600,21600" o:gfxdata="UEsDBAoAAAAAAIdO4kAAAAAAAAAAAAAAAAAEAAAAZHJzL1BLAwQUAAAACACHTuJAlIAcp70AAADb&#10;AAAADwAAAGRycy9kb3ducmV2LnhtbEWPQWsCMRCF7wX/Qxiht5q1SJ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gByn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直接连接符 11" o:spid="_x0000_s1026" o:spt="20" style="position:absolute;left:0;top:0;height:1;width:8864;" filled="f" stroked="t" coordsize="21600,21600" o:gfxdata="UEsDBAoAAAAAAIdO4kAAAAAAAAAAAAAAAAAEAAAAZHJzL1BLAwQUAAAACACHTuJA+8y5PL0AAADb&#10;AAAADwAAAGRycy9kb3ducmV2LnhtbEWPQWsCMRCF7wX/Qxiht5q1YJ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zLk8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r>
        <w:rPr>
          <w:color w:val="000000"/>
        </w:rPr>
        <mc:AlternateContent>
          <mc:Choice Requires="wpg">
            <w:drawing>
              <wp:anchor distT="0" distB="0" distL="114300" distR="114300" simplePos="0" relativeHeight="251673600" behindDoc="0" locked="0" layoutInCell="1" allowOverlap="1">
                <wp:simplePos x="0" y="0"/>
                <wp:positionH relativeFrom="column">
                  <wp:posOffset>1003935</wp:posOffset>
                </wp:positionH>
                <wp:positionV relativeFrom="paragraph">
                  <wp:posOffset>9084945</wp:posOffset>
                </wp:positionV>
                <wp:extent cx="5637530" cy="330200"/>
                <wp:effectExtent l="0" t="0" r="1270" b="12700"/>
                <wp:wrapNone/>
                <wp:docPr id="16" name="组合 16"/>
                <wp:cNvGraphicFramePr/>
                <a:graphic xmlns:a="http://schemas.openxmlformats.org/drawingml/2006/main">
                  <a:graphicData uri="http://schemas.microsoft.com/office/word/2010/wordprocessingGroup">
                    <wpg:wgp>
                      <wpg:cNvGrpSpPr/>
                      <wpg:grpSpPr>
                        <a:xfrm>
                          <a:off x="0" y="0"/>
                          <a:ext cx="5637530" cy="330200"/>
                          <a:chOff x="0" y="0"/>
                          <a:chExt cx="8878" cy="520"/>
                        </a:xfrm>
                      </wpg:grpSpPr>
                      <wps:wsp>
                        <wps:cNvPr id="17" name="直接连接符 4"/>
                        <wps:cNvCnPr/>
                        <wps:spPr>
                          <a:xfrm>
                            <a:off x="14" y="520"/>
                            <a:ext cx="8864" cy="1"/>
                          </a:xfrm>
                          <a:prstGeom prst="line">
                            <a:avLst/>
                          </a:prstGeom>
                          <a:ln w="15875" cap="flat" cmpd="sng">
                            <a:solidFill>
                              <a:srgbClr val="000000"/>
                            </a:solidFill>
                            <a:prstDash val="solid"/>
                            <a:headEnd type="none" w="med" len="med"/>
                            <a:tailEnd type="none" w="med" len="med"/>
                          </a:ln>
                        </wps:spPr>
                        <wps:bodyPr upright="1"/>
                      </wps:wsp>
                      <wps:wsp>
                        <wps:cNvPr id="18" name="直接连接符 5"/>
                        <wps:cNvCnPr/>
                        <wps:spPr>
                          <a:xfrm>
                            <a:off x="0" y="0"/>
                            <a:ext cx="8864" cy="1"/>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9.05pt;margin-top:715.35pt;height:26pt;width:443.9pt;z-index:251673600;mso-width-relative:page;mso-height-relative:page;" coordsize="8878,520" o:gfxdata="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xc9IW3AAAAA4BAAAPAAAAAAAAAAEAIAAAACIAAABkcnMv&#10;ZG93bnJldi54bWxQSwECFAAUAAAACACHTuJAMO2r53ECAADIBgAADgAAAAAAAAABACAAAAArAQAA&#10;ZHJzL2Uyb0RvYy54bWxQSwUGAAAAAAYABgBZAQAADgYAAAAA&#10;">
                <o:lock v:ext="edit" aspectratio="f"/>
                <v:line id="直接连接符 4" o:spid="_x0000_s1026" o:spt="20" style="position:absolute;left:14;top:520;height:1;width:8864;" filled="f" stroked="t" coordsize="21600,21600" o:gfxdata="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0JmLW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接连接符 5" o:spid="_x0000_s1026" o:spt="20" style="position:absolute;left:0;top:0;height:1;width:8864;" filled="f" stroked="t" coordsize="21600,21600" o:gfxdata="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59qS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group>
            </w:pict>
          </mc:Fallback>
        </mc:AlternateContent>
      </w:r>
      <w:r>
        <w:rPr>
          <w:color w:val="000000"/>
        </w:rPr>
        <mc:AlternateContent>
          <mc:Choice Requires="wpg">
            <w:drawing>
              <wp:anchor distT="0" distB="0" distL="114300" distR="114300" simplePos="0" relativeHeight="251676672" behindDoc="0" locked="0" layoutInCell="1" allowOverlap="1">
                <wp:simplePos x="0" y="0"/>
                <wp:positionH relativeFrom="column">
                  <wp:posOffset>1156335</wp:posOffset>
                </wp:positionH>
                <wp:positionV relativeFrom="paragraph">
                  <wp:posOffset>9237345</wp:posOffset>
                </wp:positionV>
                <wp:extent cx="5637530" cy="330200"/>
                <wp:effectExtent l="0" t="0" r="1270" b="12700"/>
                <wp:wrapNone/>
                <wp:docPr id="19" name="组合 19"/>
                <wp:cNvGraphicFramePr/>
                <a:graphic xmlns:a="http://schemas.openxmlformats.org/drawingml/2006/main">
                  <a:graphicData uri="http://schemas.microsoft.com/office/word/2010/wordprocessingGroup">
                    <wpg:wgp>
                      <wpg:cNvGrpSpPr/>
                      <wpg:grpSpPr>
                        <a:xfrm>
                          <a:off x="0" y="0"/>
                          <a:ext cx="5637530" cy="330200"/>
                          <a:chOff x="0" y="0"/>
                          <a:chExt cx="8878" cy="520"/>
                        </a:xfrm>
                      </wpg:grpSpPr>
                      <wps:wsp>
                        <wps:cNvPr id="20" name="直接连接符 7"/>
                        <wps:cNvCnPr/>
                        <wps:spPr>
                          <a:xfrm>
                            <a:off x="14" y="520"/>
                            <a:ext cx="8864" cy="1"/>
                          </a:xfrm>
                          <a:prstGeom prst="line">
                            <a:avLst/>
                          </a:prstGeom>
                          <a:ln w="15875" cap="flat" cmpd="sng">
                            <a:solidFill>
                              <a:srgbClr val="000000"/>
                            </a:solidFill>
                            <a:prstDash val="solid"/>
                            <a:headEnd type="none" w="med" len="med"/>
                            <a:tailEnd type="none" w="med" len="med"/>
                          </a:ln>
                        </wps:spPr>
                        <wps:bodyPr upright="1"/>
                      </wps:wsp>
                      <wps:wsp>
                        <wps:cNvPr id="21" name="直接连接符 8"/>
                        <wps:cNvCnPr/>
                        <wps:spPr>
                          <a:xfrm>
                            <a:off x="0" y="0"/>
                            <a:ext cx="8864" cy="1"/>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91.05pt;margin-top:727.35pt;height:26pt;width:443.9pt;z-index:251676672;mso-width-relative:page;mso-height-relative:page;" coordsize="8878,520" o:gfxdata="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asFk6d0AAAAOAQAADwAAAAAAAAABACAAAAAiAAAAZHJzL2Rv&#10;d25yZXYueG1sUEsBAhQAFAAAAAgAh07iQLXdCXhuAgAAyAYAAA4AAAAAAAAAAQAgAAAALAEAAGRy&#10;cy9lMm9Eb2MueG1sUEsFBgAAAAAGAAYAWQEAAAwGAAAAAA==&#10;">
                <o:lock v:ext="edit" aspectratio="f"/>
                <v:line id="直接连接符 7" o:spid="_x0000_s1026" o:spt="20" style="position:absolute;left:14;top:520;height:1;width:8864;" filled="f" stroked="t" coordsize="21600,21600" o:gfxdata="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ozAf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接连接符 8" o:spid="_x0000_s1026" o:spt="20" style="position:absolute;left:0;top:0;height:1;width:8864;" filled="f" stroked="t" coordsize="21600,21600" o:gfxdata="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vlYS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group>
            </w:pict>
          </mc:Fallback>
        </mc:AlternateContent>
      </w:r>
      <w:r>
        <w:rPr>
          <w:color w:val="000000"/>
        </w:rPr>
        <mc:AlternateContent>
          <mc:Choice Requires="wpg">
            <w:drawing>
              <wp:anchor distT="0" distB="0" distL="114300" distR="114300" simplePos="0" relativeHeight="251669504" behindDoc="0" locked="0" layoutInCell="1" allowOverlap="1">
                <wp:simplePos x="0" y="0"/>
                <wp:positionH relativeFrom="column">
                  <wp:posOffset>1308735</wp:posOffset>
                </wp:positionH>
                <wp:positionV relativeFrom="paragraph">
                  <wp:posOffset>9389745</wp:posOffset>
                </wp:positionV>
                <wp:extent cx="5637530" cy="330200"/>
                <wp:effectExtent l="0" t="0" r="0" b="0"/>
                <wp:wrapNone/>
                <wp:docPr id="12" name="组合 12"/>
                <wp:cNvGraphicFramePr/>
                <a:graphic xmlns:a="http://schemas.openxmlformats.org/drawingml/2006/main">
                  <a:graphicData uri="http://schemas.microsoft.com/office/word/2010/wordprocessingGroup">
                    <wpg:wgp>
                      <wpg:cNvGrpSpPr/>
                      <wpg:grpSpPr>
                        <a:xfrm>
                          <a:off x="0" y="0"/>
                          <a:ext cx="5637530" cy="330200"/>
                          <a:chOff x="0" y="0"/>
                          <a:chExt cx="8878" cy="520"/>
                        </a:xfrm>
                      </wpg:grpSpPr>
                      <wps:wsp>
                        <wps:cNvPr id="10" name="直接连接符 10"/>
                        <wps:cNvCnPr/>
                        <wps:spPr>
                          <a:xfrm>
                            <a:off x="14" y="520"/>
                            <a:ext cx="8864" cy="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s:wsp>
                        <wps:cNvPr id="11" name="直接连接符 11"/>
                        <wps:cNvCnPr/>
                        <wps:spPr>
                          <a:xfrm>
                            <a:off x="0" y="0"/>
                            <a:ext cx="8864" cy="1"/>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wpg:wgp>
                  </a:graphicData>
                </a:graphic>
              </wp:anchor>
            </w:drawing>
          </mc:Choice>
          <mc:Fallback>
            <w:pict>
              <v:group id="_x0000_s1026" o:spid="_x0000_s1026" o:spt="203" style="position:absolute;left:0pt;margin-left:103.05pt;margin-top:739.35pt;height:26pt;width:443.9pt;z-index:251669504;mso-width-relative:page;mso-height-relative:page;" coordsize="8878,520" o:gfxdata="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HNWKiN0AAAAOAQAADwAA&#10;AAAAAAABACAAAAAiAAAAZHJzL2Rvd25yZXYueG1sUEsBAhQAFAAAAAgAh07iQIIz2bmDAgAAIgcA&#10;AA4AAAAAAAAAAQAgAAAALAEAAGRycy9lMm9Eb2MueG1sUEsFBgAAAAAGAAYAWQEAACEGAAAAAA==&#10;">
                <o:lock v:ext="edit" aspectratio="f"/>
                <v:line id="_x0000_s1026" o:spid="_x0000_s1026" o:spt="20" style="position:absolute;left:14;top:520;height:1;width:8864;" filled="f" stroked="t" coordsize="21600,21600" o:gfxdata="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xqk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0;top:0;height:1;width:8864;" filled="f" stroked="t" coordsize="21600,21600" o:gfxdata="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78/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w:pict>
          </mc:Fallback>
        </mc:AlternateContent>
      </w:r>
      <w:r>
        <w:rPr>
          <w:color w:val="000000"/>
        </w:rPr>
        <mc:AlternateContent>
          <mc:Choice Requires="wpg">
            <w:drawing>
              <wp:anchor distT="0" distB="0" distL="114300" distR="114300" simplePos="0" relativeHeight="251663360" behindDoc="0" locked="0" layoutInCell="1" allowOverlap="1">
                <wp:simplePos x="0" y="0"/>
                <wp:positionH relativeFrom="column">
                  <wp:posOffset>1003935</wp:posOffset>
                </wp:positionH>
                <wp:positionV relativeFrom="paragraph">
                  <wp:posOffset>9084945</wp:posOffset>
                </wp:positionV>
                <wp:extent cx="5637530" cy="330200"/>
                <wp:effectExtent l="0" t="0" r="1270" b="12700"/>
                <wp:wrapNone/>
                <wp:docPr id="6" name="组合 6"/>
                <wp:cNvGraphicFramePr/>
                <a:graphic xmlns:a="http://schemas.openxmlformats.org/drawingml/2006/main">
                  <a:graphicData uri="http://schemas.microsoft.com/office/word/2010/wordprocessingGroup">
                    <wpg:wgp>
                      <wpg:cNvGrpSpPr/>
                      <wpg:grpSpPr>
                        <a:xfrm>
                          <a:off x="0" y="0"/>
                          <a:ext cx="5637530" cy="330200"/>
                          <a:chOff x="0" y="0"/>
                          <a:chExt cx="8878" cy="520"/>
                        </a:xfrm>
                      </wpg:grpSpPr>
                      <wps:wsp>
                        <wps:cNvPr id="4" name="直接连接符 4"/>
                        <wps:cNvCnPr/>
                        <wps:spPr>
                          <a:xfrm>
                            <a:off x="14" y="520"/>
                            <a:ext cx="8864" cy="1"/>
                          </a:xfrm>
                          <a:prstGeom prst="line">
                            <a:avLst/>
                          </a:prstGeom>
                          <a:ln w="15875" cap="flat" cmpd="sng">
                            <a:solidFill>
                              <a:srgbClr val="000000"/>
                            </a:solidFill>
                            <a:prstDash val="solid"/>
                            <a:headEnd type="none" w="med" len="med"/>
                            <a:tailEnd type="none" w="med" len="med"/>
                          </a:ln>
                        </wps:spPr>
                        <wps:bodyPr upright="1"/>
                      </wps:wsp>
                      <wps:wsp>
                        <wps:cNvPr id="5" name="直接连接符 5"/>
                        <wps:cNvCnPr/>
                        <wps:spPr>
                          <a:xfrm>
                            <a:off x="0" y="0"/>
                            <a:ext cx="8864" cy="1"/>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9.05pt;margin-top:715.35pt;height:26pt;width:443.9pt;z-index:251663360;mso-width-relative:page;mso-height-relative:page;" coordsize="8878,520" o:gfxdata="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Fz0hbcAAAADgEAAA8AAAAAAAAAAQAgAAAAIgAAAGRycy9k&#10;b3ducmV2LnhtbFBLAQIUABQAAAAIAIdO4kAd7+IacAIAAMQGAAAOAAAAAAAAAAEAIAAAACsBAABk&#10;cnMvZTJvRG9jLnhtbFBLBQYAAAAABgAGAFkBAAANBgAAAAA=&#10;">
                <o:lock v:ext="edit" aspectratio="f"/>
                <v:line id="_x0000_s1026" o:spid="_x0000_s1026" o:spt="20" style="position:absolute;left:14;top:520;height:1;width:8864;" filled="f" stroked="t" coordsize="21600,21600" o:gfxdata="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YxxNr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_x0000_s1026" o:spid="_x0000_s1026" o:spt="20" style="position:absolute;left:0;top:0;height:1;width:8864;" filled="f" stroked="t" coordsize="21600,21600" o:gfxdata="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sDUrb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group>
            </w:pict>
          </mc:Fallback>
        </mc:AlternateContent>
      </w:r>
      <w:r>
        <w:rPr>
          <w:color w:val="000000"/>
        </w:rPr>
        <mc:AlternateContent>
          <mc:Choice Requires="wpg">
            <w:drawing>
              <wp:anchor distT="0" distB="0" distL="114300" distR="114300" simplePos="0" relativeHeight="251666432" behindDoc="0" locked="0" layoutInCell="1" allowOverlap="1">
                <wp:simplePos x="0" y="0"/>
                <wp:positionH relativeFrom="column">
                  <wp:posOffset>1156335</wp:posOffset>
                </wp:positionH>
                <wp:positionV relativeFrom="paragraph">
                  <wp:posOffset>9237345</wp:posOffset>
                </wp:positionV>
                <wp:extent cx="5637530" cy="330200"/>
                <wp:effectExtent l="0" t="0" r="1270" b="12700"/>
                <wp:wrapNone/>
                <wp:docPr id="9" name="组合 9"/>
                <wp:cNvGraphicFramePr/>
                <a:graphic xmlns:a="http://schemas.openxmlformats.org/drawingml/2006/main">
                  <a:graphicData uri="http://schemas.microsoft.com/office/word/2010/wordprocessingGroup">
                    <wpg:wgp>
                      <wpg:cNvGrpSpPr/>
                      <wpg:grpSpPr>
                        <a:xfrm>
                          <a:off x="0" y="0"/>
                          <a:ext cx="5637530" cy="330200"/>
                          <a:chOff x="0" y="0"/>
                          <a:chExt cx="8878" cy="520"/>
                        </a:xfrm>
                      </wpg:grpSpPr>
                      <wps:wsp>
                        <wps:cNvPr id="7" name="直接连接符 7"/>
                        <wps:cNvCnPr/>
                        <wps:spPr>
                          <a:xfrm>
                            <a:off x="14" y="520"/>
                            <a:ext cx="8864" cy="1"/>
                          </a:xfrm>
                          <a:prstGeom prst="line">
                            <a:avLst/>
                          </a:prstGeom>
                          <a:ln w="15875" cap="flat" cmpd="sng">
                            <a:solidFill>
                              <a:srgbClr val="000000"/>
                            </a:solidFill>
                            <a:prstDash val="solid"/>
                            <a:headEnd type="none" w="med" len="med"/>
                            <a:tailEnd type="none" w="med" len="med"/>
                          </a:ln>
                        </wps:spPr>
                        <wps:bodyPr upright="1"/>
                      </wps:wsp>
                      <wps:wsp>
                        <wps:cNvPr id="8" name="直接连接符 8"/>
                        <wps:cNvCnPr/>
                        <wps:spPr>
                          <a:xfrm>
                            <a:off x="0" y="0"/>
                            <a:ext cx="8864" cy="1"/>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91.05pt;margin-top:727.35pt;height:26pt;width:443.9pt;z-index:251666432;mso-width-relative:page;mso-height-relative:page;" coordsize="8878,520" o:gfxdata="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qwWTp3QAAAA4BAAAPAAAAAAAAAAEAIAAAACIAAABkcnMv&#10;ZG93bnJldi54bWxQSwECFAAUAAAACACHTuJAKrMsOnACAADEBgAADgAAAAAAAAABACAAAAAsAQAA&#10;ZHJzL2Uyb0RvYy54bWxQSwUGAAAAAAYABgBZAQAADgYAAAAA&#10;">
                <o:lock v:ext="edit" aspectratio="f"/>
                <v:line id="_x0000_s1026" o:spid="_x0000_s1026" o:spt="20" style="position:absolute;left:14;top:520;height:1;width:8864;" filled="f" stroked="t" coordsize="21600,21600" o:gfxdata="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7vQbgAAADa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_x0000_s1026" o:spid="_x0000_s1026" o:spt="20" style="position:absolute;left:0;top:0;height:1;width:8864;" filled="f" stroked="t" coordsize="21600,21600" o:gfxdata="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TBezO2AAAA2g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group>
            </w:pict>
          </mc:Fallback>
        </mc:AlternateContent>
      </w:r>
    </w:p>
    <w:sectPr>
      <w:pgSz w:w="11906" w:h="16838"/>
      <w:pgMar w:top="1474" w:right="1417"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529BC"/>
    <w:rsid w:val="1B2123BE"/>
    <w:rsid w:val="312E1B4F"/>
    <w:rsid w:val="31B529BC"/>
    <w:rsid w:val="320772D6"/>
    <w:rsid w:val="3F550817"/>
    <w:rsid w:val="436E75FF"/>
    <w:rsid w:val="4A926AF7"/>
    <w:rsid w:val="55F23E66"/>
    <w:rsid w:val="75AB64D8"/>
    <w:rsid w:val="75F34F33"/>
    <w:rsid w:val="79207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2018-12-03T03:57:00Z</dcterms:created>
  <dc:creator>新华文印</dc:creator>
  <cp:lastModifiedBy>鉄超</cp:lastModifiedBy>
  <cp:lastPrinted>2018-12-28T09:07:00Z</cp:lastPrinted>
  <dcterms:modified xsi:type="dcterms:W3CDTF">2019-11-21T03:37:35Z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